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68436">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8C6A5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rPr>
        <w:t>受</w:t>
      </w:r>
      <w:r>
        <w:rPr>
          <w:rFonts w:hint="eastAsia" w:ascii="宋体" w:hAnsi="宋体" w:cs="仿宋_GB2312"/>
          <w:b w:val="0"/>
          <w:bCs w:val="0"/>
          <w:color w:val="000000"/>
          <w:sz w:val="24"/>
          <w:szCs w:val="24"/>
          <w:lang w:val="en-US" w:eastAsia="zh-CN"/>
        </w:rPr>
        <w:t>宁波大宗货物海铁联运物流枢纽港开发有限公司</w:t>
      </w:r>
      <w:r>
        <w:rPr>
          <w:rFonts w:hint="eastAsia" w:ascii="宋体" w:hAnsi="宋体" w:eastAsia="宋体" w:cs="宋体"/>
          <w:color w:val="auto"/>
          <w:sz w:val="24"/>
          <w:szCs w:val="24"/>
        </w:rPr>
        <w:t>委托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cs="宋体"/>
          <w:b/>
          <w:bCs w:val="0"/>
          <w:color w:val="FF0000"/>
          <w:sz w:val="24"/>
          <w:szCs w:val="24"/>
        </w:rPr>
        <w:t>2026年</w:t>
      </w:r>
      <w:r>
        <w:rPr>
          <w:rFonts w:hint="eastAsia" w:ascii="宋体" w:hAnsi="宋体" w:cs="宋体"/>
          <w:b/>
          <w:bCs w:val="0"/>
          <w:color w:val="FF0000"/>
          <w:sz w:val="24"/>
          <w:szCs w:val="24"/>
          <w:lang w:val="en-US" w:eastAsia="zh-CN"/>
        </w:rPr>
        <w:t>9</w:t>
      </w:r>
      <w:r>
        <w:rPr>
          <w:rFonts w:hint="eastAsia" w:ascii="宋体" w:hAnsi="宋体" w:cs="宋体"/>
          <w:b/>
          <w:bCs w:val="0"/>
          <w:color w:val="FF0000"/>
          <w:sz w:val="24"/>
          <w:szCs w:val="24"/>
        </w:rPr>
        <w:t>月</w:t>
      </w:r>
      <w:r>
        <w:rPr>
          <w:rFonts w:hint="eastAsia" w:ascii="宋体" w:hAnsi="宋体" w:cs="宋体"/>
          <w:b/>
          <w:bCs w:val="0"/>
          <w:color w:val="FF0000"/>
          <w:sz w:val="24"/>
          <w:szCs w:val="24"/>
          <w:lang w:val="en-US" w:eastAsia="zh-CN"/>
        </w:rPr>
        <w:t>2</w:t>
      </w:r>
      <w:r>
        <w:rPr>
          <w:rFonts w:hint="eastAsia" w:ascii="宋体" w:hAnsi="宋体" w:cs="宋体"/>
          <w:b/>
          <w:bCs w:val="0"/>
          <w:color w:val="FF0000"/>
          <w:sz w:val="24"/>
          <w:szCs w:val="24"/>
        </w:rPr>
        <w:t>日9时起至2026年</w:t>
      </w:r>
      <w:r>
        <w:rPr>
          <w:rFonts w:hint="eastAsia" w:ascii="宋体" w:hAnsi="宋体" w:cs="宋体"/>
          <w:b/>
          <w:bCs w:val="0"/>
          <w:color w:val="FF0000"/>
          <w:sz w:val="24"/>
          <w:szCs w:val="24"/>
          <w:lang w:val="en-US" w:eastAsia="zh-CN"/>
        </w:rPr>
        <w:t>9</w:t>
      </w:r>
      <w:r>
        <w:rPr>
          <w:rFonts w:hint="eastAsia" w:ascii="宋体" w:hAnsi="宋体" w:cs="宋体"/>
          <w:b/>
          <w:bCs w:val="0"/>
          <w:color w:val="FF0000"/>
          <w:sz w:val="24"/>
          <w:szCs w:val="24"/>
        </w:rPr>
        <w:t>月</w:t>
      </w:r>
      <w:r>
        <w:rPr>
          <w:rFonts w:hint="eastAsia" w:ascii="宋体" w:hAnsi="宋体" w:cs="宋体"/>
          <w:b/>
          <w:bCs w:val="0"/>
          <w:color w:val="FF0000"/>
          <w:sz w:val="24"/>
          <w:szCs w:val="24"/>
          <w:lang w:val="en-US" w:eastAsia="zh-CN"/>
        </w:rPr>
        <w:t>30</w:t>
      </w:r>
      <w:r>
        <w:rPr>
          <w:rFonts w:hint="eastAsia" w:ascii="宋体" w:hAnsi="宋体" w:cs="宋体"/>
          <w:b/>
          <w:bCs w:val="0"/>
          <w:color w:val="FF0000"/>
          <w:sz w:val="24"/>
          <w:szCs w:val="24"/>
        </w:rPr>
        <w:t>日9时止竞价该标的，竞价周期内（首次出价后进入24小时倒计时）（延时除外）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B59F940">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5E10B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E7C8A2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10"/>
        <w:tblW w:w="9225" w:type="dxa"/>
        <w:tblInd w:w="2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20"/>
        <w:gridCol w:w="1891"/>
        <w:gridCol w:w="1262"/>
        <w:gridCol w:w="1040"/>
        <w:gridCol w:w="1562"/>
        <w:gridCol w:w="1100"/>
        <w:gridCol w:w="763"/>
        <w:gridCol w:w="787"/>
      </w:tblGrid>
      <w:tr w14:paraId="503F5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736" w:hRule="atLeast"/>
        </w:trPr>
        <w:tc>
          <w:tcPr>
            <w:tcW w:w="820" w:type="dxa"/>
            <w:shd w:val="clear" w:color="auto" w:fill="auto"/>
            <w:noWrap/>
            <w:vAlign w:val="center"/>
          </w:tcPr>
          <w:p w14:paraId="46F629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891" w:type="dxa"/>
            <w:shd w:val="clear" w:color="auto" w:fill="auto"/>
            <w:noWrap/>
            <w:vAlign w:val="center"/>
          </w:tcPr>
          <w:p w14:paraId="4610DD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标的</w:t>
            </w:r>
          </w:p>
        </w:tc>
        <w:tc>
          <w:tcPr>
            <w:tcW w:w="1262" w:type="dxa"/>
            <w:shd w:val="clear" w:color="auto" w:fill="auto"/>
            <w:noWrap/>
            <w:vAlign w:val="center"/>
          </w:tcPr>
          <w:p w14:paraId="326F86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用途</w:t>
            </w:r>
          </w:p>
        </w:tc>
        <w:tc>
          <w:tcPr>
            <w:tcW w:w="1040" w:type="dxa"/>
            <w:shd w:val="clear" w:color="auto" w:fill="auto"/>
            <w:noWrap/>
            <w:vAlign w:val="center"/>
          </w:tcPr>
          <w:p w14:paraId="21F777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出租面积/㎡</w:t>
            </w:r>
          </w:p>
        </w:tc>
        <w:tc>
          <w:tcPr>
            <w:tcW w:w="1562" w:type="dxa"/>
            <w:shd w:val="clear" w:color="auto" w:fill="auto"/>
            <w:noWrap/>
            <w:vAlign w:val="center"/>
          </w:tcPr>
          <w:p w14:paraId="04D4E8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首年租金起始价（元/年）</w:t>
            </w:r>
          </w:p>
        </w:tc>
        <w:tc>
          <w:tcPr>
            <w:tcW w:w="1100" w:type="dxa"/>
            <w:shd w:val="clear" w:color="auto" w:fill="auto"/>
            <w:noWrap/>
            <w:vAlign w:val="center"/>
          </w:tcPr>
          <w:p w14:paraId="641116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保证金（元）</w:t>
            </w:r>
          </w:p>
        </w:tc>
        <w:tc>
          <w:tcPr>
            <w:tcW w:w="763" w:type="dxa"/>
            <w:shd w:val="clear" w:color="auto" w:fill="auto"/>
            <w:noWrap/>
            <w:vAlign w:val="center"/>
          </w:tcPr>
          <w:p w14:paraId="0E46C0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租期</w:t>
            </w:r>
          </w:p>
        </w:tc>
        <w:tc>
          <w:tcPr>
            <w:tcW w:w="787" w:type="dxa"/>
            <w:shd w:val="clear" w:color="auto" w:fill="auto"/>
            <w:noWrap/>
            <w:vAlign w:val="center"/>
          </w:tcPr>
          <w:p w14:paraId="3AEB2D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现状</w:t>
            </w:r>
          </w:p>
        </w:tc>
      </w:tr>
      <w:tr w14:paraId="110F5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685" w:hRule="atLeast"/>
        </w:trPr>
        <w:tc>
          <w:tcPr>
            <w:tcW w:w="820" w:type="dxa"/>
            <w:shd w:val="clear" w:color="auto" w:fill="auto"/>
            <w:noWrap/>
            <w:vAlign w:val="center"/>
          </w:tcPr>
          <w:p w14:paraId="63897A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891" w:type="dxa"/>
            <w:shd w:val="clear" w:color="auto" w:fill="auto"/>
            <w:vAlign w:val="center"/>
          </w:tcPr>
          <w:p w14:paraId="1E4875EE">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cs="宋体"/>
                <w:i w:val="0"/>
                <w:iCs w:val="0"/>
                <w:color w:val="000000"/>
                <w:kern w:val="0"/>
                <w:sz w:val="24"/>
                <w:szCs w:val="24"/>
                <w:u w:val="none"/>
                <w:lang w:val="en-US" w:eastAsia="zh-CN" w:bidi="ar"/>
              </w:rPr>
              <w:t>镇海区平海路1188号物流枢纽港交易中心D座一层东南角区域场地</w:t>
            </w:r>
          </w:p>
        </w:tc>
        <w:tc>
          <w:tcPr>
            <w:tcW w:w="1262" w:type="dxa"/>
            <w:shd w:val="clear" w:color="auto" w:fill="auto"/>
            <w:vAlign w:val="center"/>
          </w:tcPr>
          <w:p w14:paraId="5951C0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饮品、轻食零售</w:t>
            </w:r>
          </w:p>
        </w:tc>
        <w:tc>
          <w:tcPr>
            <w:tcW w:w="1040" w:type="dxa"/>
            <w:shd w:val="clear" w:color="auto" w:fill="auto"/>
            <w:vAlign w:val="center"/>
          </w:tcPr>
          <w:p w14:paraId="774AD331">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cs="宋体"/>
                <w:i w:val="0"/>
                <w:iCs w:val="0"/>
                <w:color w:val="000000"/>
                <w:kern w:val="0"/>
                <w:sz w:val="24"/>
                <w:szCs w:val="24"/>
                <w:u w:val="none"/>
                <w:lang w:val="en-US" w:eastAsia="zh-CN" w:bidi="ar"/>
              </w:rPr>
              <w:t>20</w:t>
            </w:r>
          </w:p>
        </w:tc>
        <w:tc>
          <w:tcPr>
            <w:tcW w:w="1562" w:type="dxa"/>
            <w:shd w:val="clear" w:color="auto" w:fill="auto"/>
            <w:noWrap/>
            <w:vAlign w:val="center"/>
          </w:tcPr>
          <w:p w14:paraId="2D86D73B">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kern w:val="0"/>
                <w:sz w:val="24"/>
                <w:szCs w:val="24"/>
                <w:u w:val="none"/>
                <w:lang w:val="en-US" w:eastAsia="zh-CN" w:bidi="ar"/>
              </w:rPr>
              <w:t>5400</w:t>
            </w:r>
          </w:p>
        </w:tc>
        <w:tc>
          <w:tcPr>
            <w:tcW w:w="1100" w:type="dxa"/>
            <w:shd w:val="clear" w:color="auto" w:fill="auto"/>
            <w:vAlign w:val="center"/>
          </w:tcPr>
          <w:p w14:paraId="63B2B5E9">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1000</w:t>
            </w:r>
          </w:p>
        </w:tc>
        <w:tc>
          <w:tcPr>
            <w:tcW w:w="763" w:type="dxa"/>
            <w:shd w:val="clear" w:color="auto" w:fill="auto"/>
            <w:vAlign w:val="center"/>
          </w:tcPr>
          <w:p w14:paraId="4A71D64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3年</w:t>
            </w:r>
          </w:p>
        </w:tc>
        <w:tc>
          <w:tcPr>
            <w:tcW w:w="787" w:type="dxa"/>
            <w:shd w:val="clear" w:color="auto" w:fill="auto"/>
            <w:vAlign w:val="center"/>
          </w:tcPr>
          <w:p w14:paraId="7A6670D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空置</w:t>
            </w:r>
          </w:p>
        </w:tc>
      </w:tr>
    </w:tbl>
    <w:p w14:paraId="52EA2D44">
      <w:pPr>
        <w:keepNext w:val="0"/>
        <w:keepLines w:val="0"/>
        <w:pageBreakBefore w:val="0"/>
        <w:kinsoku/>
        <w:wordWrap/>
        <w:overflowPunct/>
        <w:topLinePunct w:val="0"/>
        <w:autoSpaceDE/>
        <w:autoSpaceDN/>
        <w:bidi w:val="0"/>
        <w:adjustRightInd/>
        <w:spacing w:line="360" w:lineRule="auto"/>
        <w:ind w:left="0" w:right="0" w:rightChars="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4A8972E0">
      <w:pPr>
        <w:pStyle w:val="14"/>
        <w:keepNext w:val="0"/>
        <w:keepLines w:val="0"/>
        <w:pageBreakBefore w:val="0"/>
        <w:numPr>
          <w:ilvl w:val="0"/>
          <w:numId w:val="0"/>
        </w:numPr>
        <w:kinsoku/>
        <w:wordWrap/>
        <w:overflowPunct/>
        <w:topLinePunct w:val="0"/>
        <w:autoSpaceDE/>
        <w:autoSpaceDN/>
        <w:bidi w:val="0"/>
        <w:adjustRightInd/>
        <w:spacing w:line="360" w:lineRule="auto"/>
        <w:ind w:left="0" w:right="0" w:rightChars="0" w:firstLine="480" w:firstLineChars="200"/>
        <w:textAlignment w:val="auto"/>
        <w:rPr>
          <w:rFonts w:hint="eastAsia" w:ascii="宋体" w:hAnsi="宋体" w:eastAsia="宋体" w:cs="Tahoma"/>
          <w:b w:val="0"/>
          <w:bCs w:val="0"/>
          <w:color w:val="auto"/>
          <w:sz w:val="24"/>
          <w:szCs w:val="24"/>
        </w:rPr>
      </w:pPr>
      <w:r>
        <w:rPr>
          <w:rFonts w:hint="eastAsia" w:ascii="宋体" w:hAnsi="宋体" w:eastAsia="宋体" w:cs="Tahoma"/>
          <w:b w:val="0"/>
          <w:bCs w:val="0"/>
          <w:color w:val="auto"/>
          <w:kern w:val="2"/>
          <w:sz w:val="24"/>
          <w:szCs w:val="24"/>
          <w:lang w:val="en-US" w:eastAsia="zh-CN" w:bidi="ar-SA"/>
        </w:rPr>
        <w:t>1、</w:t>
      </w: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380AE8D3">
      <w:pPr>
        <w:pStyle w:val="14"/>
        <w:keepNext w:val="0"/>
        <w:keepLines w:val="0"/>
        <w:pageBreakBefore w:val="0"/>
        <w:numPr>
          <w:ilvl w:val="0"/>
          <w:numId w:val="0"/>
        </w:numPr>
        <w:kinsoku/>
        <w:wordWrap/>
        <w:overflowPunct/>
        <w:topLinePunct w:val="0"/>
        <w:autoSpaceDE/>
        <w:autoSpaceDN/>
        <w:bidi w:val="0"/>
        <w:adjustRightInd/>
        <w:spacing w:line="360" w:lineRule="auto"/>
        <w:ind w:left="0" w:right="0" w:rightChars="0" w:firstLine="480" w:firstLineChars="200"/>
        <w:textAlignment w:val="auto"/>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3101F21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Autospacing="0" w:afterAutospacing="0" w:line="360" w:lineRule="auto"/>
        <w:ind w:left="0" w:right="0" w:rightChars="0" w:firstLine="480" w:firstLineChars="200"/>
        <w:jc w:val="left"/>
        <w:textAlignment w:val="auto"/>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30</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50110486">
      <w:pPr>
        <w:keepNext w:val="0"/>
        <w:keepLines w:val="0"/>
        <w:pageBreakBefore w:val="0"/>
        <w:tabs>
          <w:tab w:val="left" w:pos="1050"/>
        </w:tabs>
        <w:kinsoku/>
        <w:wordWrap/>
        <w:overflowPunct/>
        <w:topLinePunct w:val="0"/>
        <w:autoSpaceDE/>
        <w:autoSpaceDN/>
        <w:bidi w:val="0"/>
        <w:adjustRightInd/>
        <w:snapToGrid/>
        <w:spacing w:line="360" w:lineRule="auto"/>
        <w:ind w:left="0" w:right="0" w:rightChars="0"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9</w:t>
      </w:r>
      <w:r>
        <w:rPr>
          <w:rFonts w:hint="eastAsia" w:ascii="宋体" w:hAnsi="宋体" w:eastAsia="宋体" w:cs="宋体"/>
          <w:color w:val="auto"/>
          <w:sz w:val="24"/>
        </w:rPr>
        <w:t>月</w:t>
      </w:r>
      <w:r>
        <w:rPr>
          <w:rFonts w:hint="eastAsia" w:ascii="宋体" w:hAnsi="宋体" w:cs="宋体"/>
          <w:color w:val="auto"/>
          <w:sz w:val="24"/>
          <w:lang w:val="en-US" w:eastAsia="zh-CN"/>
        </w:rPr>
        <w:t>29</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9D24A30">
      <w:pPr>
        <w:pStyle w:val="9"/>
        <w:keepNext w:val="0"/>
        <w:keepLines w:val="0"/>
        <w:pageBreakBefore w:val="0"/>
        <w:kinsoku/>
        <w:wordWrap/>
        <w:overflowPunct/>
        <w:topLinePunct w:val="0"/>
        <w:autoSpaceDE/>
        <w:autoSpaceDN/>
        <w:bidi w:val="0"/>
        <w:adjustRightInd/>
        <w:snapToGrid/>
        <w:spacing w:beforeAutospacing="0" w:afterAutospacing="0" w:line="360" w:lineRule="auto"/>
        <w:ind w:left="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30</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429C7CE3">
      <w:pPr>
        <w:keepNext w:val="0"/>
        <w:keepLines w:val="0"/>
        <w:pageBreakBefore w:val="0"/>
        <w:kinsoku/>
        <w:wordWrap/>
        <w:overflowPunct/>
        <w:topLinePunct w:val="0"/>
        <w:autoSpaceDE/>
        <w:autoSpaceDN/>
        <w:bidi w:val="0"/>
        <w:adjustRightInd/>
        <w:snapToGrid/>
        <w:spacing w:line="360" w:lineRule="auto"/>
        <w:ind w:left="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8B8430F">
      <w:pPr>
        <w:keepNext w:val="0"/>
        <w:keepLines w:val="0"/>
        <w:pageBreakBefore w:val="0"/>
        <w:kinsoku/>
        <w:wordWrap/>
        <w:overflowPunct/>
        <w:topLinePunct w:val="0"/>
        <w:autoSpaceDE/>
        <w:autoSpaceDN/>
        <w:bidi w:val="0"/>
        <w:adjustRightInd/>
        <w:snapToGrid/>
        <w:spacing w:line="360" w:lineRule="auto"/>
        <w:ind w:left="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竞价以增价竞买方式进行网络竞价。有一人报名出价即为有效竞价，本次竞价活动设置延时出价功能。本次竞买期内，如有竞买人在竞买期中的任一时间出价，则竞买自动进入到24小时竞价倒计时；24小时竞价周期内，其他报名竞买人可加价参与竞买，在竞价活动结束前2分钟内无人出价的，最后出价即为成交价。</w:t>
      </w:r>
    </w:p>
    <w:p w14:paraId="12CDA17F">
      <w:pPr>
        <w:pStyle w:val="9"/>
        <w:keepNext w:val="0"/>
        <w:keepLines w:val="0"/>
        <w:pageBreakBefore w:val="0"/>
        <w:kinsoku/>
        <w:wordWrap/>
        <w:overflowPunct/>
        <w:topLinePunct w:val="0"/>
        <w:autoSpaceDE/>
        <w:autoSpaceDN/>
        <w:bidi w:val="0"/>
        <w:adjustRightInd/>
        <w:snapToGrid/>
        <w:spacing w:beforeAutospacing="0" w:afterAutospacing="0" w:line="360" w:lineRule="auto"/>
        <w:ind w:left="0" w:right="0" w:rightChars="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36602AF1">
      <w:pPr>
        <w:pStyle w:val="9"/>
        <w:keepNext w:val="0"/>
        <w:keepLines w:val="0"/>
        <w:pageBreakBefore w:val="0"/>
        <w:kinsoku/>
        <w:wordWrap/>
        <w:overflowPunct/>
        <w:topLinePunct w:val="0"/>
        <w:autoSpaceDE/>
        <w:autoSpaceDN/>
        <w:bidi w:val="0"/>
        <w:adjustRightInd/>
        <w:snapToGrid/>
        <w:spacing w:beforeAutospacing="0" w:afterAutospacing="0" w:line="360" w:lineRule="auto"/>
        <w:ind w:left="0" w:right="0" w:rightChars="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E3AE0B4">
      <w:pPr>
        <w:pStyle w:val="9"/>
        <w:keepNext w:val="0"/>
        <w:keepLines w:val="0"/>
        <w:pageBreakBefore w:val="0"/>
        <w:kinsoku/>
        <w:wordWrap/>
        <w:overflowPunct/>
        <w:topLinePunct w:val="0"/>
        <w:autoSpaceDE/>
        <w:autoSpaceDN/>
        <w:bidi w:val="0"/>
        <w:adjustRightInd/>
        <w:snapToGrid/>
        <w:spacing w:beforeAutospacing="0" w:afterAutospacing="0" w:line="360" w:lineRule="auto"/>
        <w:ind w:left="0" w:right="0" w:rightChars="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7CD491">
      <w:pPr>
        <w:keepNext w:val="0"/>
        <w:keepLines w:val="0"/>
        <w:pageBreakBefore w:val="0"/>
        <w:kinsoku/>
        <w:wordWrap/>
        <w:overflowPunct/>
        <w:topLinePunct w:val="0"/>
        <w:autoSpaceDE/>
        <w:autoSpaceDN/>
        <w:bidi w:val="0"/>
        <w:adjustRightInd/>
        <w:snapToGrid/>
        <w:spacing w:line="360" w:lineRule="auto"/>
        <w:ind w:left="0" w:right="0" w:rightChars="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317FF99C">
      <w:pPr>
        <w:keepNext w:val="0"/>
        <w:keepLines w:val="0"/>
        <w:pageBreakBefore w:val="0"/>
        <w:kinsoku/>
        <w:wordWrap/>
        <w:overflowPunct/>
        <w:topLinePunct w:val="0"/>
        <w:autoSpaceDE/>
        <w:autoSpaceDN/>
        <w:bidi w:val="0"/>
        <w:adjustRightInd/>
        <w:snapToGrid/>
        <w:spacing w:line="360" w:lineRule="auto"/>
        <w:ind w:left="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03D90C01">
      <w:pPr>
        <w:keepNext w:val="0"/>
        <w:keepLines w:val="0"/>
        <w:pageBreakBefore w:val="0"/>
        <w:kinsoku/>
        <w:wordWrap/>
        <w:overflowPunct/>
        <w:topLinePunct w:val="0"/>
        <w:autoSpaceDE/>
        <w:autoSpaceDN/>
        <w:bidi w:val="0"/>
        <w:adjustRightInd/>
        <w:snapToGrid/>
        <w:spacing w:line="360" w:lineRule="auto"/>
        <w:ind w:left="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2ADC753">
      <w:pPr>
        <w:keepNext w:val="0"/>
        <w:keepLines w:val="0"/>
        <w:pageBreakBefore w:val="0"/>
        <w:kinsoku/>
        <w:wordWrap/>
        <w:overflowPunct/>
        <w:topLinePunct w:val="0"/>
        <w:autoSpaceDE/>
        <w:autoSpaceDN/>
        <w:bidi w:val="0"/>
        <w:adjustRightInd/>
        <w:snapToGrid/>
        <w:spacing w:line="360" w:lineRule="auto"/>
        <w:ind w:left="0" w:right="0" w:rightChars="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D9A7287">
      <w:pPr>
        <w:keepNext w:val="0"/>
        <w:keepLines w:val="0"/>
        <w:pageBreakBefore w:val="0"/>
        <w:kinsoku/>
        <w:wordWrap/>
        <w:overflowPunct/>
        <w:topLinePunct w:val="0"/>
        <w:autoSpaceDE/>
        <w:autoSpaceDN/>
        <w:bidi w:val="0"/>
        <w:adjustRightInd/>
        <w:snapToGrid/>
        <w:spacing w:line="360" w:lineRule="auto"/>
        <w:ind w:left="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6F8EF7FD">
      <w:pPr>
        <w:keepNext w:val="0"/>
        <w:keepLines w:val="0"/>
        <w:pageBreakBefore w:val="0"/>
        <w:kinsoku/>
        <w:wordWrap/>
        <w:overflowPunct/>
        <w:topLinePunct w:val="0"/>
        <w:autoSpaceDE/>
        <w:autoSpaceDN/>
        <w:bidi w:val="0"/>
        <w:adjustRightInd/>
        <w:snapToGrid/>
        <w:spacing w:line="360" w:lineRule="auto"/>
        <w:ind w:left="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3033E5D">
      <w:pPr>
        <w:keepNext w:val="0"/>
        <w:keepLines w:val="0"/>
        <w:pageBreakBefore w:val="0"/>
        <w:tabs>
          <w:tab w:val="left" w:pos="1050"/>
        </w:tabs>
        <w:kinsoku/>
        <w:wordWrap/>
        <w:overflowPunct/>
        <w:topLinePunct w:val="0"/>
        <w:autoSpaceDE/>
        <w:autoSpaceDN/>
        <w:bidi w:val="0"/>
        <w:adjustRightInd/>
        <w:snapToGrid/>
        <w:spacing w:line="360" w:lineRule="auto"/>
        <w:ind w:left="0" w:right="0" w:rightChars="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C34222F">
      <w:pPr>
        <w:keepNext w:val="0"/>
        <w:keepLines w:val="0"/>
        <w:pageBreakBefore w:val="0"/>
        <w:kinsoku/>
        <w:wordWrap/>
        <w:overflowPunct/>
        <w:topLinePunct w:val="0"/>
        <w:autoSpaceDE/>
        <w:autoSpaceDN/>
        <w:bidi w:val="0"/>
        <w:adjustRightInd/>
        <w:snapToGrid/>
        <w:spacing w:line="360" w:lineRule="auto"/>
        <w:ind w:left="0" w:right="0" w:rightChars="0"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69E5EC80">
      <w:pPr>
        <w:pStyle w:val="5"/>
        <w:keepNext w:val="0"/>
        <w:keepLines w:val="0"/>
        <w:pageBreakBefore w:val="0"/>
        <w:kinsoku/>
        <w:wordWrap/>
        <w:overflowPunct/>
        <w:topLinePunct w:val="0"/>
        <w:autoSpaceDE/>
        <w:autoSpaceDN/>
        <w:bidi w:val="0"/>
        <w:adjustRightInd/>
        <w:spacing w:line="360" w:lineRule="auto"/>
        <w:ind w:left="0" w:leftChars="0" w:right="0" w:rightChars="0" w:firstLine="464" w:firstLineChars="200"/>
        <w:textAlignment w:val="auto"/>
        <w:rPr>
          <w:rFonts w:hint="eastAsia" w:ascii="宋体" w:hAnsi="宋体" w:eastAsia="宋体" w:cs="宋体"/>
          <w:bCs/>
          <w:color w:val="auto"/>
          <w:kern w:val="2"/>
          <w:sz w:val="24"/>
          <w:szCs w:val="24"/>
          <w:lang w:val="en-US" w:eastAsia="zh-CN" w:bidi="ar-SA"/>
        </w:rPr>
      </w:pPr>
      <w:r>
        <w:rPr>
          <w:rFonts w:hint="eastAsia" w:ascii="宋体" w:hAnsi="宋体" w:eastAsia="宋体" w:cs="宋体"/>
          <w:color w:val="auto"/>
          <w:spacing w:val="-4"/>
          <w:sz w:val="24"/>
          <w:szCs w:val="24"/>
        </w:rPr>
        <w:t>1、</w:t>
      </w:r>
      <w:r>
        <w:rPr>
          <w:rFonts w:hint="eastAsia" w:ascii="宋体" w:hAnsi="宋体" w:eastAsia="宋体" w:cs="宋体"/>
          <w:b w:val="0"/>
          <w:bCs w:val="0"/>
          <w:color w:val="auto"/>
          <w:kern w:val="0"/>
          <w:sz w:val="24"/>
          <w:szCs w:val="24"/>
          <w:u w:val="single"/>
        </w:rPr>
        <w:t>成交价即为年租金，支付方式为</w:t>
      </w:r>
      <w:r>
        <w:rPr>
          <w:rFonts w:hint="eastAsia" w:ascii="宋体" w:hAnsi="宋体" w:cs="宋体"/>
          <w:b w:val="0"/>
          <w:bCs w:val="0"/>
          <w:color w:val="auto"/>
          <w:kern w:val="0"/>
          <w:sz w:val="24"/>
          <w:szCs w:val="24"/>
          <w:u w:val="single"/>
          <w:lang w:val="en-US" w:eastAsia="zh-CN"/>
        </w:rPr>
        <w:t>一</w:t>
      </w:r>
      <w:r>
        <w:rPr>
          <w:rFonts w:hint="eastAsia" w:ascii="宋体" w:hAnsi="宋体" w:eastAsia="宋体" w:cs="宋体"/>
          <w:b w:val="0"/>
          <w:bCs w:val="0"/>
          <w:color w:val="auto"/>
          <w:kern w:val="0"/>
          <w:sz w:val="24"/>
          <w:szCs w:val="24"/>
          <w:u w:val="single"/>
          <w:lang w:val="en-US" w:eastAsia="zh-CN"/>
        </w:rPr>
        <w:t>年支付一次</w:t>
      </w:r>
      <w:r>
        <w:rPr>
          <w:rFonts w:hint="eastAsia" w:ascii="宋体" w:hAnsi="宋体" w:eastAsia="宋体" w:cs="宋体"/>
          <w:b w:val="0"/>
          <w:bCs w:val="0"/>
          <w:color w:val="auto"/>
          <w:kern w:val="0"/>
          <w:sz w:val="24"/>
          <w:szCs w:val="24"/>
          <w:u w:val="single"/>
        </w:rPr>
        <w:t>，先付后用</w:t>
      </w:r>
      <w:r>
        <w:rPr>
          <w:rFonts w:hint="eastAsia" w:ascii="宋体" w:hAnsi="宋体" w:cs="宋体"/>
          <w:b w:val="0"/>
          <w:bCs w:val="0"/>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pacing w:val="-4"/>
          <w:sz w:val="24"/>
          <w:szCs w:val="24"/>
          <w:lang w:eastAsia="zh-CN"/>
        </w:rPr>
        <w:t>房屋租赁合同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ascii="宋体" w:hAnsi="宋体" w:eastAsia="宋体" w:cs="宋体"/>
          <w:bCs/>
          <w:color w:val="auto"/>
          <w:kern w:val="2"/>
          <w:sz w:val="24"/>
          <w:szCs w:val="24"/>
          <w:lang w:val="en-US" w:eastAsia="zh-CN" w:bidi="ar-SA"/>
        </w:rPr>
        <w:t>买受人应在</w:t>
      </w:r>
      <w:r>
        <w:rPr>
          <w:rFonts w:hint="eastAsia" w:ascii="宋体" w:hAnsi="宋体" w:cs="宋体"/>
          <w:bCs/>
          <w:color w:val="auto"/>
          <w:kern w:val="2"/>
          <w:sz w:val="24"/>
          <w:szCs w:val="24"/>
          <w:lang w:val="en-US" w:eastAsia="zh-CN" w:bidi="ar-SA"/>
        </w:rPr>
        <w:t>接到委托人通知</w:t>
      </w:r>
      <w:r>
        <w:rPr>
          <w:rFonts w:hint="eastAsia" w:ascii="宋体" w:hAnsi="宋体" w:eastAsia="宋体" w:cs="宋体"/>
          <w:bCs/>
          <w:color w:val="auto"/>
          <w:kern w:val="2"/>
          <w:sz w:val="24"/>
          <w:szCs w:val="24"/>
          <w:lang w:val="en-US" w:eastAsia="zh-CN" w:bidi="ar-SA"/>
        </w:rPr>
        <w:t>起7个工作日之内将首年租金成交款及（履约保证金约为三个月租金金额，即成交价÷12×3）</w:t>
      </w:r>
      <w:r>
        <w:rPr>
          <w:rFonts w:hint="eastAsia" w:ascii="宋体" w:hAnsi="宋体" w:eastAsia="宋体" w:cs="宋体"/>
          <w:b w:val="0"/>
          <w:bCs/>
          <w:color w:val="auto"/>
          <w:kern w:val="2"/>
          <w:sz w:val="24"/>
          <w:szCs w:val="24"/>
          <w:u w:val="single"/>
          <w:lang w:val="en-US" w:eastAsia="zh-CN" w:bidi="ar-SA"/>
        </w:rPr>
        <w:t>付至</w:t>
      </w:r>
      <w:r>
        <w:rPr>
          <w:rFonts w:hint="eastAsia" w:ascii="宋体" w:hAnsi="宋体" w:eastAsia="宋体" w:cs="宋体"/>
          <w:bCs/>
          <w:color w:val="auto"/>
          <w:kern w:val="2"/>
          <w:sz w:val="24"/>
          <w:szCs w:val="24"/>
          <w:u w:val="single"/>
          <w:lang w:val="en-US" w:eastAsia="zh-CN" w:bidi="ar-SA"/>
        </w:rPr>
        <w:t>委托人指定帐户：宁波大宗货物海铁联运物流枢纽港开发有限公司  账号：39252001040020938 开户行：农业银行宁波镇海支行</w:t>
      </w:r>
      <w:r>
        <w:rPr>
          <w:rFonts w:hint="eastAsia" w:ascii="宋体" w:hAnsi="宋体" w:eastAsia="宋体" w:cs="宋体"/>
          <w:bCs/>
          <w:color w:val="auto"/>
          <w:kern w:val="2"/>
          <w:sz w:val="24"/>
          <w:szCs w:val="24"/>
          <w:lang w:val="en-US" w:eastAsia="zh-CN" w:bidi="ar-SA"/>
        </w:rPr>
        <w:t>；并于</w:t>
      </w:r>
      <w:r>
        <w:rPr>
          <w:rFonts w:hint="eastAsia" w:ascii="宋体" w:hAnsi="宋体" w:cs="宋体"/>
          <w:bCs/>
          <w:color w:val="auto"/>
          <w:kern w:val="2"/>
          <w:sz w:val="24"/>
          <w:szCs w:val="24"/>
          <w:lang w:val="en-US" w:eastAsia="zh-CN" w:bidi="ar-SA"/>
        </w:rPr>
        <w:t>接到委托人通知</w:t>
      </w:r>
      <w:r>
        <w:rPr>
          <w:rFonts w:hint="eastAsia" w:ascii="宋体" w:hAnsi="宋体" w:eastAsia="宋体" w:cs="宋体"/>
          <w:bCs/>
          <w:color w:val="auto"/>
          <w:kern w:val="2"/>
          <w:sz w:val="24"/>
          <w:szCs w:val="24"/>
          <w:lang w:val="en-US" w:eastAsia="zh-CN" w:bidi="ar-SA"/>
        </w:rPr>
        <w:t>起7个工作日内根据《竞价成交确认书》与委托人（出租人）签订《房屋租赁合同》；</w:t>
      </w:r>
    </w:p>
    <w:p w14:paraId="3B0D0DFE">
      <w:pPr>
        <w:keepNext w:val="0"/>
        <w:keepLines w:val="0"/>
        <w:pageBreakBefore w:val="0"/>
        <w:kinsoku/>
        <w:wordWrap/>
        <w:overflowPunct/>
        <w:topLinePunct w:val="0"/>
        <w:autoSpaceDE/>
        <w:autoSpaceDN/>
        <w:bidi w:val="0"/>
        <w:adjustRightInd/>
        <w:spacing w:line="360" w:lineRule="auto"/>
        <w:ind w:left="0" w:right="0" w:rightChars="0" w:firstLine="464" w:firstLineChars="200"/>
        <w:textAlignment w:val="auto"/>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6FAF4B2">
      <w:pPr>
        <w:pStyle w:val="16"/>
        <w:keepNext w:val="0"/>
        <w:keepLines w:val="0"/>
        <w:pageBreakBefore w:val="0"/>
        <w:kinsoku/>
        <w:wordWrap/>
        <w:overflowPunct/>
        <w:topLinePunct w:val="0"/>
        <w:autoSpaceDE/>
        <w:autoSpaceDN/>
        <w:bidi w:val="0"/>
        <w:adjustRightInd/>
        <w:snapToGrid/>
        <w:spacing w:line="360" w:lineRule="auto"/>
        <w:ind w:left="0" w:right="0" w:rightChars="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344CD19">
      <w:pPr>
        <w:pStyle w:val="16"/>
        <w:keepNext w:val="0"/>
        <w:keepLines w:val="0"/>
        <w:pageBreakBefore w:val="0"/>
        <w:kinsoku/>
        <w:wordWrap/>
        <w:overflowPunct/>
        <w:topLinePunct w:val="0"/>
        <w:autoSpaceDE/>
        <w:autoSpaceDN/>
        <w:bidi w:val="0"/>
        <w:adjustRightInd/>
        <w:snapToGrid/>
        <w:spacing w:line="360" w:lineRule="auto"/>
        <w:ind w:left="0" w:right="0" w:rightChars="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B959EF8">
      <w:pPr>
        <w:keepNext w:val="0"/>
        <w:keepLines w:val="0"/>
        <w:pageBreakBefore w:val="0"/>
        <w:tabs>
          <w:tab w:val="left" w:pos="567"/>
        </w:tabs>
        <w:kinsoku/>
        <w:wordWrap/>
        <w:overflowPunct/>
        <w:topLinePunct w:val="0"/>
        <w:autoSpaceDE/>
        <w:autoSpaceDN/>
        <w:bidi w:val="0"/>
        <w:adjustRightInd/>
        <w:snapToGrid w:val="0"/>
        <w:spacing w:line="360" w:lineRule="auto"/>
        <w:ind w:left="0" w:right="0" w:rightChars="0" w:firstLine="482" w:firstLineChars="200"/>
        <w:jc w:val="both"/>
        <w:textAlignment w:val="auto"/>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2C7EB596">
      <w:pPr>
        <w:keepNext w:val="0"/>
        <w:keepLines w:val="0"/>
        <w:pageBreakBefore w:val="0"/>
        <w:tabs>
          <w:tab w:val="left" w:pos="567"/>
        </w:tabs>
        <w:kinsoku/>
        <w:wordWrap/>
        <w:overflowPunct/>
        <w:topLinePunct w:val="0"/>
        <w:autoSpaceDE/>
        <w:autoSpaceDN/>
        <w:bidi w:val="0"/>
        <w:adjustRightInd/>
        <w:snapToGrid w:val="0"/>
        <w:spacing w:line="360" w:lineRule="auto"/>
        <w:ind w:left="0" w:right="0" w:rightChars="0" w:firstLine="482" w:firstLineChars="200"/>
        <w:jc w:val="both"/>
        <w:textAlignment w:val="auto"/>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4A786FBC">
      <w:pPr>
        <w:keepNext w:val="0"/>
        <w:keepLines w:val="0"/>
        <w:pageBreakBefore w:val="0"/>
        <w:kinsoku/>
        <w:wordWrap/>
        <w:overflowPunct/>
        <w:topLinePunct w:val="0"/>
        <w:autoSpaceDE/>
        <w:autoSpaceDN/>
        <w:bidi w:val="0"/>
        <w:adjustRightInd/>
        <w:spacing w:line="360" w:lineRule="auto"/>
        <w:ind w:left="0" w:right="0" w:rightChars="0" w:firstLine="482" w:firstLineChars="200"/>
        <w:jc w:val="both"/>
        <w:textAlignment w:val="auto"/>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72348C81">
      <w:pPr>
        <w:keepNext w:val="0"/>
        <w:keepLines w:val="0"/>
        <w:pageBreakBefore w:val="0"/>
        <w:widowControl w:val="0"/>
        <w:kinsoku/>
        <w:wordWrap/>
        <w:overflowPunct/>
        <w:topLinePunct w:val="0"/>
        <w:autoSpaceDE/>
        <w:autoSpaceDN/>
        <w:bidi w:val="0"/>
        <w:adjustRightInd/>
        <w:snapToGrid/>
        <w:spacing w:line="360" w:lineRule="auto"/>
        <w:ind w:left="0" w:right="0" w:rightChars="0" w:firstLine="482" w:firstLineChars="200"/>
        <w:textAlignment w:val="auto"/>
        <w:rPr>
          <w:rFonts w:hint="eastAsia" w:ascii="宋体" w:hAnsi="宋体" w:eastAsia="宋体" w:cs="宋体"/>
          <w:b/>
          <w:bCs/>
          <w:color w:val="auto"/>
          <w:sz w:val="24"/>
          <w:szCs w:val="24"/>
          <w:lang w:eastAsia="zh-CN"/>
        </w:rPr>
      </w:pPr>
      <w:r>
        <w:rPr>
          <w:rFonts w:hint="eastAsia" w:ascii="宋体" w:hAnsi="宋体"/>
          <w:b/>
          <w:bCs/>
          <w:color w:val="auto"/>
          <w:sz w:val="24"/>
          <w:szCs w:val="24"/>
          <w:lang w:val="en-US" w:eastAsia="zh-CN"/>
        </w:rPr>
        <w:t>3、</w:t>
      </w:r>
      <w:r>
        <w:rPr>
          <w:rFonts w:hint="eastAsia" w:ascii="宋体" w:hAnsi="宋体" w:eastAsia="宋体" w:cs="宋体"/>
          <w:color w:val="auto"/>
          <w:sz w:val="24"/>
          <w:szCs w:val="24"/>
        </w:rPr>
        <w:t>若标的物移交前发生的水、电、物管费等费用超过500元,则上述全部费用由</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承担,若标的物移交前发生的水、物管费等费用未超过500元(包括500元),则上述全部费用由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自行承担</w:t>
      </w:r>
      <w:r>
        <w:rPr>
          <w:rFonts w:hint="eastAsia" w:ascii="宋体" w:hAnsi="宋体" w:eastAsia="宋体" w:cs="宋体"/>
          <w:color w:val="auto"/>
          <w:sz w:val="24"/>
          <w:szCs w:val="24"/>
          <w:lang w:eastAsia="zh-CN"/>
        </w:rPr>
        <w:t>。</w:t>
      </w:r>
    </w:p>
    <w:p w14:paraId="146975E2">
      <w:pPr>
        <w:keepNext w:val="0"/>
        <w:keepLines w:val="0"/>
        <w:pageBreakBefore w:val="0"/>
        <w:widowControl w:val="0"/>
        <w:kinsoku/>
        <w:wordWrap/>
        <w:overflowPunct/>
        <w:topLinePunct w:val="0"/>
        <w:autoSpaceDE/>
        <w:autoSpaceDN/>
        <w:bidi w:val="0"/>
        <w:adjustRightInd/>
        <w:snapToGrid/>
        <w:spacing w:line="360" w:lineRule="auto"/>
        <w:ind w:left="0" w:right="0" w:rightChars="0"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4、</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713696D">
      <w:pPr>
        <w:keepNext w:val="0"/>
        <w:keepLines w:val="0"/>
        <w:pageBreakBefore w:val="0"/>
        <w:widowControl w:val="0"/>
        <w:kinsoku/>
        <w:wordWrap/>
        <w:overflowPunct/>
        <w:topLinePunct w:val="0"/>
        <w:autoSpaceDE/>
        <w:autoSpaceDN/>
        <w:bidi w:val="0"/>
        <w:adjustRightInd/>
        <w:snapToGrid/>
        <w:spacing w:line="360" w:lineRule="auto"/>
        <w:ind w:left="0"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A89C50C">
      <w:pPr>
        <w:keepNext w:val="0"/>
        <w:keepLines w:val="0"/>
        <w:pageBreakBefore w:val="0"/>
        <w:widowControl w:val="0"/>
        <w:kinsoku/>
        <w:wordWrap/>
        <w:overflowPunct/>
        <w:topLinePunct w:val="0"/>
        <w:autoSpaceDE/>
        <w:autoSpaceDN/>
        <w:bidi w:val="0"/>
        <w:adjustRightInd/>
        <w:snapToGrid/>
        <w:spacing w:line="360" w:lineRule="auto"/>
        <w:ind w:left="0" w:right="0" w:rightChars="0" w:firstLine="480" w:firstLineChars="200"/>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6、</w:t>
      </w:r>
      <w:r>
        <w:rPr>
          <w:rFonts w:hint="eastAsia" w:ascii="宋体" w:hAnsi="宋体" w:eastAsia="宋体" w:cs="宋体"/>
          <w:b w:val="0"/>
          <w:bCs w:val="0"/>
          <w:color w:val="auto"/>
          <w:sz w:val="24"/>
          <w:szCs w:val="24"/>
          <w:shd w:val="clear" w:color="auto" w:fill="auto"/>
          <w:lang w:val="en-US" w:eastAsia="zh-CN"/>
        </w:rPr>
        <w:t>租赁房屋移交</w:t>
      </w:r>
    </w:p>
    <w:p w14:paraId="1C71B438">
      <w:pPr>
        <w:keepNext w:val="0"/>
        <w:keepLines w:val="0"/>
        <w:pageBreakBefore w:val="0"/>
        <w:widowControl w:val="0"/>
        <w:kinsoku/>
        <w:wordWrap/>
        <w:overflowPunct/>
        <w:topLinePunct w:val="0"/>
        <w:autoSpaceDE/>
        <w:autoSpaceDN/>
        <w:bidi w:val="0"/>
        <w:adjustRightInd/>
        <w:snapToGrid/>
        <w:spacing w:line="360" w:lineRule="auto"/>
        <w:ind w:left="0" w:right="0" w:rightChars="0"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7012858A">
      <w:pPr>
        <w:keepNext w:val="0"/>
        <w:keepLines w:val="0"/>
        <w:pageBreakBefore w:val="0"/>
        <w:widowControl w:val="0"/>
        <w:kinsoku/>
        <w:wordWrap/>
        <w:overflowPunct/>
        <w:topLinePunct w:val="0"/>
        <w:autoSpaceDE/>
        <w:autoSpaceDN/>
        <w:bidi w:val="0"/>
        <w:adjustRightInd/>
        <w:snapToGrid/>
        <w:spacing w:line="360" w:lineRule="auto"/>
        <w:ind w:left="0" w:right="0" w:rightChars="0"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4B99B7B7">
      <w:pPr>
        <w:keepNext w:val="0"/>
        <w:keepLines w:val="0"/>
        <w:pageBreakBefore w:val="0"/>
        <w:widowControl w:val="0"/>
        <w:kinsoku/>
        <w:wordWrap/>
        <w:overflowPunct/>
        <w:topLinePunct w:val="0"/>
        <w:autoSpaceDE/>
        <w:autoSpaceDN/>
        <w:bidi w:val="0"/>
        <w:adjustRightInd/>
        <w:snapToGrid/>
        <w:spacing w:line="360" w:lineRule="auto"/>
        <w:ind w:left="0" w:right="0" w:rightChars="0"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32144608">
      <w:pPr>
        <w:pStyle w:val="16"/>
        <w:keepNext w:val="0"/>
        <w:keepLines w:val="0"/>
        <w:pageBreakBefore w:val="0"/>
        <w:kinsoku/>
        <w:wordWrap/>
        <w:overflowPunct/>
        <w:topLinePunct w:val="0"/>
        <w:autoSpaceDE/>
        <w:autoSpaceDN/>
        <w:bidi w:val="0"/>
        <w:adjustRightInd/>
        <w:snapToGrid/>
        <w:spacing w:line="360" w:lineRule="auto"/>
        <w:ind w:left="0" w:right="0" w:rightChars="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688CEE4E">
      <w:pPr>
        <w:keepNext w:val="0"/>
        <w:keepLines w:val="0"/>
        <w:pageBreakBefore w:val="0"/>
        <w:kinsoku/>
        <w:wordWrap/>
        <w:overflowPunct/>
        <w:topLinePunct w:val="0"/>
        <w:autoSpaceDE/>
        <w:autoSpaceDN/>
        <w:bidi w:val="0"/>
        <w:adjustRightInd/>
        <w:snapToGrid/>
        <w:spacing w:line="360" w:lineRule="auto"/>
        <w:ind w:left="0" w:right="0" w:rightChars="0" w:firstLine="480" w:firstLineChars="200"/>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1、竞价成交的，相关经营证件及手续等由</w:t>
      </w:r>
      <w:r>
        <w:rPr>
          <w:rFonts w:hint="eastAsia" w:ascii="宋体" w:hAnsi="宋体" w:eastAsia="宋体" w:cs="宋体"/>
          <w:color w:val="auto"/>
          <w:sz w:val="24"/>
          <w:szCs w:val="24"/>
        </w:rPr>
        <w:t>买受人(承租人)</w:t>
      </w:r>
      <w:r>
        <w:rPr>
          <w:rFonts w:hint="eastAsia" w:ascii="宋体" w:hAnsi="宋体" w:cs="宋体"/>
          <w:color w:val="auto"/>
          <w:kern w:val="0"/>
          <w:sz w:val="24"/>
          <w:szCs w:val="24"/>
          <w:lang w:val="en-US" w:eastAsia="zh-CN"/>
        </w:rPr>
        <w:t>自行办理。</w:t>
      </w:r>
    </w:p>
    <w:p w14:paraId="560201FC">
      <w:pPr>
        <w:keepNext w:val="0"/>
        <w:keepLines w:val="0"/>
        <w:pageBreakBefore w:val="0"/>
        <w:kinsoku/>
        <w:wordWrap/>
        <w:overflowPunct/>
        <w:topLinePunct w:val="0"/>
        <w:autoSpaceDE/>
        <w:autoSpaceDN/>
        <w:bidi w:val="0"/>
        <w:adjustRightInd/>
        <w:snapToGrid/>
        <w:spacing w:line="360" w:lineRule="auto"/>
        <w:ind w:left="0" w:right="0" w:rightChars="0"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2</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41D65F21">
      <w:pPr>
        <w:pStyle w:val="16"/>
        <w:keepNext w:val="0"/>
        <w:keepLines w:val="0"/>
        <w:pageBreakBefore w:val="0"/>
        <w:kinsoku/>
        <w:wordWrap/>
        <w:overflowPunct/>
        <w:topLinePunct w:val="0"/>
        <w:autoSpaceDE/>
        <w:autoSpaceDN/>
        <w:bidi w:val="0"/>
        <w:adjustRightInd/>
        <w:snapToGrid/>
        <w:spacing w:line="360" w:lineRule="auto"/>
        <w:ind w:left="0" w:right="0" w:rightChars="0"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3、</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5D620805">
      <w:pPr>
        <w:keepNext w:val="0"/>
        <w:keepLines w:val="0"/>
        <w:pageBreakBefore w:val="0"/>
        <w:widowControl w:val="0"/>
        <w:kinsoku/>
        <w:wordWrap/>
        <w:overflowPunct/>
        <w:topLinePunct w:val="0"/>
        <w:autoSpaceDE/>
        <w:autoSpaceDN/>
        <w:bidi w:val="0"/>
        <w:adjustRightInd/>
        <w:snapToGrid/>
        <w:spacing w:line="360" w:lineRule="auto"/>
        <w:ind w:left="0"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w:t>
      </w:r>
      <w:r>
        <w:rPr>
          <w:rFonts w:hint="eastAsia" w:ascii="宋体" w:hAnsi="宋体" w:cs="宋体"/>
          <w:color w:val="auto"/>
          <w:sz w:val="24"/>
          <w:szCs w:val="24"/>
          <w:lang w:eastAsia="zh-CN"/>
        </w:rPr>
        <w:t>》</w:t>
      </w:r>
      <w:r>
        <w:rPr>
          <w:rFonts w:hint="eastAsia" w:ascii="宋体" w:hAnsi="宋体" w:eastAsia="宋体" w:cs="宋体"/>
          <w:color w:val="auto"/>
          <w:sz w:val="24"/>
          <w:szCs w:val="24"/>
        </w:rPr>
        <w:t>,收回原出租的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0FB0E778">
      <w:pPr>
        <w:pStyle w:val="9"/>
        <w:keepNext w:val="0"/>
        <w:keepLines w:val="0"/>
        <w:pageBreakBefore w:val="0"/>
        <w:widowControl/>
        <w:kinsoku/>
        <w:wordWrap/>
        <w:overflowPunct/>
        <w:topLinePunct w:val="0"/>
        <w:autoSpaceDE/>
        <w:autoSpaceDN/>
        <w:bidi w:val="0"/>
        <w:adjustRightInd/>
        <w:spacing w:beforeAutospacing="0" w:afterAutospacing="0" w:line="360" w:lineRule="auto"/>
        <w:ind w:left="0" w:right="0" w:rightChars="0" w:firstLine="480" w:firstLineChars="200"/>
        <w:textAlignment w:val="auto"/>
        <w:rPr>
          <w:rFonts w:hint="eastAsia" w:ascii="宋体" w:hAnsi="宋体" w:eastAsia="宋体" w:cs="宋体"/>
          <w:color w:val="auto"/>
        </w:rPr>
      </w:pPr>
      <w:r>
        <w:rPr>
          <w:rFonts w:hint="eastAsia" w:ascii="宋体" w:hAnsi="宋体" w:cs="宋体"/>
          <w:bCs/>
          <w:color w:val="auto"/>
          <w:sz w:val="24"/>
          <w:szCs w:val="24"/>
          <w:lang w:val="en-US" w:eastAsia="zh-CN"/>
        </w:rPr>
        <w:t>5</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F9B81F7">
      <w:pPr>
        <w:keepNext w:val="0"/>
        <w:keepLines w:val="0"/>
        <w:pageBreakBefore w:val="0"/>
        <w:widowControl w:val="0"/>
        <w:kinsoku/>
        <w:wordWrap/>
        <w:overflowPunct/>
        <w:topLinePunct w:val="0"/>
        <w:autoSpaceDE/>
        <w:autoSpaceDN/>
        <w:bidi w:val="0"/>
        <w:adjustRightInd/>
        <w:snapToGrid/>
        <w:spacing w:line="360" w:lineRule="auto"/>
        <w:ind w:left="0" w:right="0" w:rightChars="0"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1B30D63">
      <w:pPr>
        <w:keepNext w:val="0"/>
        <w:keepLines w:val="0"/>
        <w:pageBreakBefore w:val="0"/>
        <w:kinsoku/>
        <w:wordWrap/>
        <w:overflowPunct/>
        <w:topLinePunct w:val="0"/>
        <w:autoSpaceDE/>
        <w:autoSpaceDN/>
        <w:bidi w:val="0"/>
        <w:adjustRightInd/>
        <w:snapToGrid/>
        <w:spacing w:line="360" w:lineRule="auto"/>
        <w:ind w:left="0" w:right="0" w:rightChars="0"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4AE70250">
      <w:pPr>
        <w:keepNext w:val="0"/>
        <w:keepLines w:val="0"/>
        <w:pageBreakBefore w:val="0"/>
        <w:kinsoku/>
        <w:wordWrap/>
        <w:overflowPunct/>
        <w:topLinePunct w:val="0"/>
        <w:autoSpaceDE/>
        <w:autoSpaceDN/>
        <w:bidi w:val="0"/>
        <w:adjustRightInd/>
        <w:snapToGrid/>
        <w:spacing w:line="360" w:lineRule="auto"/>
        <w:ind w:left="0" w:right="0" w:rightChars="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44D4CD2">
      <w:pPr>
        <w:keepNext w:val="0"/>
        <w:keepLines w:val="0"/>
        <w:pageBreakBefore w:val="0"/>
        <w:widowControl w:val="0"/>
        <w:kinsoku/>
        <w:wordWrap/>
        <w:overflowPunct/>
        <w:topLinePunct w:val="0"/>
        <w:autoSpaceDE/>
        <w:autoSpaceDN/>
        <w:bidi w:val="0"/>
        <w:adjustRightInd/>
        <w:snapToGrid/>
        <w:spacing w:line="360" w:lineRule="auto"/>
        <w:ind w:left="0" w:right="0" w:rightChars="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F10B788">
      <w:pPr>
        <w:keepNext w:val="0"/>
        <w:keepLines w:val="0"/>
        <w:pageBreakBefore w:val="0"/>
        <w:kinsoku/>
        <w:wordWrap/>
        <w:overflowPunct/>
        <w:topLinePunct w:val="0"/>
        <w:autoSpaceDE/>
        <w:autoSpaceDN/>
        <w:bidi w:val="0"/>
        <w:adjustRightInd/>
        <w:snapToGrid/>
        <w:spacing w:line="360" w:lineRule="auto"/>
        <w:ind w:left="0" w:right="0" w:rightChars="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92CAF83">
      <w:pPr>
        <w:keepNext w:val="0"/>
        <w:keepLines w:val="0"/>
        <w:pageBreakBefore w:val="0"/>
        <w:kinsoku/>
        <w:wordWrap/>
        <w:overflowPunct/>
        <w:topLinePunct w:val="0"/>
        <w:autoSpaceDE/>
        <w:autoSpaceDN/>
        <w:bidi w:val="0"/>
        <w:adjustRightInd/>
        <w:snapToGrid/>
        <w:spacing w:line="360" w:lineRule="auto"/>
        <w:ind w:left="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A3C1410">
      <w:pPr>
        <w:keepNext w:val="0"/>
        <w:keepLines w:val="0"/>
        <w:pageBreakBefore w:val="0"/>
        <w:kinsoku/>
        <w:wordWrap/>
        <w:overflowPunct/>
        <w:topLinePunct w:val="0"/>
        <w:autoSpaceDE/>
        <w:autoSpaceDN/>
        <w:bidi w:val="0"/>
        <w:adjustRightInd/>
        <w:snapToGrid/>
        <w:spacing w:line="360" w:lineRule="auto"/>
        <w:ind w:left="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0B343D">
      <w:pPr>
        <w:keepNext w:val="0"/>
        <w:keepLines w:val="0"/>
        <w:pageBreakBefore w:val="0"/>
        <w:kinsoku/>
        <w:wordWrap/>
        <w:overflowPunct/>
        <w:topLinePunct w:val="0"/>
        <w:autoSpaceDE/>
        <w:autoSpaceDN/>
        <w:bidi w:val="0"/>
        <w:adjustRightInd/>
        <w:snapToGrid/>
        <w:spacing w:line="360" w:lineRule="auto"/>
        <w:ind w:left="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E9A02F7">
      <w:pPr>
        <w:keepNext w:val="0"/>
        <w:keepLines w:val="0"/>
        <w:pageBreakBefore w:val="0"/>
        <w:kinsoku/>
        <w:wordWrap/>
        <w:overflowPunct/>
        <w:topLinePunct w:val="0"/>
        <w:autoSpaceDE/>
        <w:autoSpaceDN/>
        <w:bidi w:val="0"/>
        <w:adjustRightInd/>
        <w:snapToGrid/>
        <w:spacing w:line="360" w:lineRule="auto"/>
        <w:ind w:left="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2EACB8D">
      <w:pPr>
        <w:keepNext w:val="0"/>
        <w:keepLines w:val="0"/>
        <w:pageBreakBefore w:val="0"/>
        <w:kinsoku/>
        <w:wordWrap/>
        <w:overflowPunct/>
        <w:topLinePunct w:val="0"/>
        <w:autoSpaceDE/>
        <w:autoSpaceDN/>
        <w:bidi w:val="0"/>
        <w:adjustRightInd/>
        <w:snapToGrid/>
        <w:spacing w:line="360" w:lineRule="auto"/>
        <w:ind w:left="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0F90117">
      <w:pPr>
        <w:pStyle w:val="4"/>
        <w:keepNext w:val="0"/>
        <w:keepLines w:val="0"/>
        <w:pageBreakBefore w:val="0"/>
        <w:kinsoku/>
        <w:wordWrap/>
        <w:overflowPunct/>
        <w:topLinePunct w:val="0"/>
        <w:autoSpaceDE/>
        <w:autoSpaceDN/>
        <w:bidi w:val="0"/>
        <w:adjustRightInd/>
        <w:snapToGrid/>
        <w:spacing w:line="360" w:lineRule="auto"/>
        <w:ind w:left="0" w:right="0" w:rightChars="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D8C997D">
      <w:pPr>
        <w:keepNext w:val="0"/>
        <w:keepLines w:val="0"/>
        <w:pageBreakBefore w:val="0"/>
        <w:kinsoku/>
        <w:wordWrap/>
        <w:overflowPunct/>
        <w:topLinePunct w:val="0"/>
        <w:autoSpaceDE/>
        <w:autoSpaceDN/>
        <w:bidi w:val="0"/>
        <w:adjustRightInd/>
        <w:snapToGrid/>
        <w:spacing w:line="360" w:lineRule="auto"/>
        <w:ind w:left="0" w:right="0" w:rightChars="0"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7F52E6EE">
      <w:pPr>
        <w:keepNext w:val="0"/>
        <w:keepLines w:val="0"/>
        <w:pageBreakBefore w:val="0"/>
        <w:kinsoku/>
        <w:wordWrap/>
        <w:overflowPunct/>
        <w:topLinePunct w:val="0"/>
        <w:autoSpaceDE/>
        <w:autoSpaceDN/>
        <w:bidi w:val="0"/>
        <w:adjustRightInd/>
        <w:snapToGrid/>
        <w:spacing w:line="360" w:lineRule="auto"/>
        <w:ind w:left="0" w:right="0" w:rightChars="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7937BF2">
      <w:pPr>
        <w:keepNext w:val="0"/>
        <w:keepLines w:val="0"/>
        <w:pageBreakBefore w:val="0"/>
        <w:kinsoku/>
        <w:wordWrap/>
        <w:overflowPunct/>
        <w:topLinePunct w:val="0"/>
        <w:autoSpaceDE/>
        <w:autoSpaceDN/>
        <w:bidi w:val="0"/>
        <w:adjustRightInd/>
        <w:spacing w:line="360" w:lineRule="auto"/>
        <w:ind w:left="0" w:right="0" w:rightChars="0" w:firstLine="482" w:firstLineChars="200"/>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w:t>
      </w:r>
      <w:bookmarkStart w:id="1" w:name="_GoBack"/>
      <w:bookmarkEnd w:id="1"/>
      <w:r>
        <w:rPr>
          <w:rFonts w:hint="eastAsia" w:ascii="宋体" w:hAnsi="宋体" w:cs="宋体"/>
          <w:b/>
          <w:bCs/>
          <w:color w:val="auto"/>
          <w:sz w:val="24"/>
          <w:szCs w:val="24"/>
          <w:lang w:val="en-US" w:eastAsia="zh-CN"/>
        </w:rPr>
        <w:t>租赁合同》、《出租资产安全协议》</w:t>
      </w:r>
    </w:p>
    <w:p w14:paraId="07FDF3E6">
      <w:pPr>
        <w:keepNext w:val="0"/>
        <w:keepLines w:val="0"/>
        <w:pageBreakBefore w:val="0"/>
        <w:kinsoku/>
        <w:wordWrap/>
        <w:overflowPunct/>
        <w:topLinePunct w:val="0"/>
        <w:autoSpaceDE/>
        <w:autoSpaceDN/>
        <w:bidi w:val="0"/>
        <w:adjustRightInd/>
        <w:snapToGrid/>
        <w:spacing w:line="360" w:lineRule="auto"/>
        <w:ind w:left="0" w:right="0" w:rightChars="0" w:firstLine="480" w:firstLineChars="200"/>
        <w:jc w:val="right"/>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6796D638">
      <w:pPr>
        <w:keepNext w:val="0"/>
        <w:keepLines w:val="0"/>
        <w:pageBreakBefore w:val="0"/>
        <w:kinsoku/>
        <w:wordWrap/>
        <w:overflowPunct/>
        <w:topLinePunct w:val="0"/>
        <w:autoSpaceDE/>
        <w:autoSpaceDN/>
        <w:bidi w:val="0"/>
        <w:adjustRightInd/>
        <w:snapToGrid/>
        <w:spacing w:line="360" w:lineRule="auto"/>
        <w:ind w:left="0" w:right="0" w:rightChars="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18</w:t>
      </w:r>
      <w:r>
        <w:rPr>
          <w:rFonts w:hint="eastAsia" w:ascii="宋体" w:hAnsi="宋体" w:eastAsia="宋体" w:cs="宋体"/>
          <w:color w:val="auto"/>
          <w:sz w:val="24"/>
          <w:szCs w:val="24"/>
        </w:rPr>
        <w:t>日</w:t>
      </w:r>
    </w:p>
    <w:p w14:paraId="6F14A333">
      <w:pPr>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租赁合同</w:t>
      </w:r>
    </w:p>
    <w:p w14:paraId="6E3DD74A">
      <w:pPr>
        <w:keepNext w:val="0"/>
        <w:keepLines w:val="0"/>
        <w:pageBreakBefore w:val="0"/>
        <w:widowControl w:val="0"/>
        <w:kinsoku/>
        <w:overflowPunct/>
        <w:topLinePunct w:val="0"/>
        <w:autoSpaceDE/>
        <w:autoSpaceDN/>
        <w:bidi w:val="0"/>
        <w:adjustRightInd/>
        <w:spacing w:line="560" w:lineRule="exact"/>
        <w:textAlignment w:val="auto"/>
        <w:rPr>
          <w:rFonts w:hint="eastAsia" w:ascii="仿宋_GB2312" w:hAnsi="仿宋_GB2312" w:eastAsia="仿宋_GB2312" w:cs="仿宋_GB2312"/>
          <w:b/>
          <w:bCs/>
          <w:sz w:val="32"/>
          <w:szCs w:val="32"/>
        </w:rPr>
      </w:pPr>
    </w:p>
    <w:p w14:paraId="03113E4D">
      <w:pPr>
        <w:keepNext w:val="0"/>
        <w:keepLines w:val="0"/>
        <w:pageBreakBefore w:val="0"/>
        <w:widowControl w:val="0"/>
        <w:kinsoku/>
        <w:overflowPunct/>
        <w:topLinePunct w:val="0"/>
        <w:autoSpaceDE/>
        <w:autoSpaceDN/>
        <w:bidi w:val="0"/>
        <w:adjustRightInd/>
        <w:spacing w:line="560" w:lineRule="exact"/>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rPr>
        <w:t>甲方(出租方):</w:t>
      </w:r>
      <w:r>
        <w:rPr>
          <w:rFonts w:hint="eastAsia" w:ascii="仿宋_GB2312" w:hAnsi="仿宋_GB2312" w:eastAsia="仿宋_GB2312" w:cs="仿宋_GB2312"/>
          <w:sz w:val="32"/>
          <w:szCs w:val="32"/>
          <w:lang w:val="en-US" w:eastAsia="zh-CN"/>
        </w:rPr>
        <w:t>XXXXXXX</w:t>
      </w:r>
    </w:p>
    <w:p w14:paraId="51C4969A">
      <w:pPr>
        <w:keepNext w:val="0"/>
        <w:keepLines w:val="0"/>
        <w:pageBreakBefore w:val="0"/>
        <w:widowControl w:val="0"/>
        <w:kinsoku/>
        <w:overflowPunct/>
        <w:topLinePunct w:val="0"/>
        <w:autoSpaceDE/>
        <w:autoSpaceDN/>
        <w:bidi w:val="0"/>
        <w:adjustRightInd/>
        <w:spacing w:line="560" w:lineRule="exact"/>
        <w:jc w:val="left"/>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lang w:val="en-US" w:eastAsia="zh-CN"/>
        </w:rPr>
        <w:t>地</w:t>
      </w:r>
      <w:r>
        <w:rPr>
          <w:rFonts w:hint="eastAsia" w:ascii="仿宋_GB2312" w:hAnsi="仿宋_GB2312" w:eastAsia="仿宋_GB2312" w:cs="仿宋_GB2312"/>
          <w:sz w:val="32"/>
          <w:szCs w:val="32"/>
        </w:rPr>
        <w:t>址：</w:t>
      </w:r>
      <w:r>
        <w:rPr>
          <w:rFonts w:hint="eastAsia" w:ascii="仿宋_GB2312" w:hAnsi="仿宋_GB2312" w:eastAsia="仿宋_GB2312" w:cs="仿宋_GB2312"/>
          <w:sz w:val="32"/>
          <w:szCs w:val="32"/>
          <w:u w:val="single"/>
          <w:lang w:val="en-US" w:eastAsia="zh-CN"/>
        </w:rPr>
        <w:t>XXXXXX</w:t>
      </w:r>
    </w:p>
    <w:p w14:paraId="3590A0C8">
      <w:pPr>
        <w:keepNext w:val="0"/>
        <w:keepLines w:val="0"/>
        <w:pageBreakBefore w:val="0"/>
        <w:widowControl w:val="0"/>
        <w:kinsoku/>
        <w:overflowPunct/>
        <w:topLinePunct w:val="0"/>
        <w:autoSpaceDE/>
        <w:autoSpaceDN/>
        <w:bidi w:val="0"/>
        <w:adjustRightInd/>
        <w:spacing w:line="56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联系电话：</w:t>
      </w:r>
      <w:r>
        <w:rPr>
          <w:rFonts w:hint="eastAsia" w:ascii="仿宋_GB2312" w:hAnsi="仿宋_GB2312" w:eastAsia="仿宋_GB2312" w:cs="仿宋_GB2312"/>
          <w:sz w:val="32"/>
          <w:szCs w:val="32"/>
          <w:u w:val="single"/>
          <w:lang w:val="en-US" w:eastAsia="zh-CN"/>
        </w:rPr>
        <w:t xml:space="preserve">XXXXXX    </w:t>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 xml:space="preserve"> </w:t>
      </w:r>
    </w:p>
    <w:p w14:paraId="2B6C2761">
      <w:pPr>
        <w:keepNext w:val="0"/>
        <w:keepLines w:val="0"/>
        <w:pageBreakBefore w:val="0"/>
        <w:widowControl w:val="0"/>
        <w:kinsoku/>
        <w:overflowPunct/>
        <w:topLinePunct w:val="0"/>
        <w:autoSpaceDE/>
        <w:autoSpaceDN/>
        <w:bidi w:val="0"/>
        <w:adjustRightInd/>
        <w:spacing w:line="560" w:lineRule="exact"/>
        <w:textAlignment w:val="auto"/>
        <w:rPr>
          <w:rFonts w:hint="eastAsia" w:ascii="仿宋_GB2312" w:hAnsi="仿宋_GB2312" w:eastAsia="仿宋_GB2312" w:cs="仿宋_GB2312"/>
          <w:b/>
          <w:bCs/>
          <w:sz w:val="32"/>
          <w:szCs w:val="32"/>
        </w:rPr>
      </w:pPr>
    </w:p>
    <w:p w14:paraId="2FDF4BCC">
      <w:pPr>
        <w:keepNext w:val="0"/>
        <w:keepLines w:val="0"/>
        <w:pageBreakBefore w:val="0"/>
        <w:widowControl w:val="0"/>
        <w:kinsoku/>
        <w:overflowPunct/>
        <w:topLinePunct w:val="0"/>
        <w:autoSpaceDE/>
        <w:autoSpaceDN/>
        <w:bidi w:val="0"/>
        <w:adjustRightIn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Pr>
        <w:t>乙方(承租方):</w:t>
      </w:r>
      <w:r>
        <w:rPr>
          <w:rFonts w:hint="eastAsia" w:ascii="仿宋_GB2312" w:hAnsi="仿宋_GB2312" w:eastAsia="仿宋_GB2312" w:cs="仿宋_GB2312"/>
          <w:sz w:val="32"/>
          <w:szCs w:val="32"/>
          <w:lang w:val="en-US" w:eastAsia="zh-CN"/>
        </w:rPr>
        <w:t>XXXXX</w:t>
      </w:r>
    </w:p>
    <w:p w14:paraId="0332846B">
      <w:pPr>
        <w:keepNext w:val="0"/>
        <w:keepLines w:val="0"/>
        <w:pageBreakBefore w:val="0"/>
        <w:widowControl w:val="0"/>
        <w:kinsoku/>
        <w:overflowPunct/>
        <w:topLinePunct w:val="0"/>
        <w:autoSpaceDE/>
        <w:autoSpaceDN/>
        <w:bidi w:val="0"/>
        <w:adjustRightInd/>
        <w:spacing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身份证号码(统一社会信用码):</w:t>
      </w:r>
      <w:r>
        <w:rPr>
          <w:rFonts w:hint="eastAsia" w:ascii="仿宋_GB2312" w:hAnsi="仿宋_GB2312" w:eastAsia="仿宋_GB2312" w:cs="仿宋_GB2312"/>
          <w:sz w:val="32"/>
          <w:szCs w:val="32"/>
          <w:lang w:val="en-US" w:eastAsia="zh-CN"/>
        </w:rPr>
        <w:t>XXXX</w:t>
      </w:r>
    </w:p>
    <w:p w14:paraId="24D28421">
      <w:pPr>
        <w:keepNext w:val="0"/>
        <w:keepLines w:val="0"/>
        <w:pageBreakBefore w:val="0"/>
        <w:widowControl w:val="0"/>
        <w:kinsoku/>
        <w:overflowPunct/>
        <w:topLinePunct w:val="0"/>
        <w:autoSpaceDE/>
        <w:autoSpaceDN/>
        <w:bidi w:val="0"/>
        <w:adjustRightInd/>
        <w:spacing w:line="560" w:lineRule="exact"/>
        <w:jc w:val="left"/>
        <w:textAlignment w:val="auto"/>
        <w:rPr>
          <w:rFonts w:hint="eastAsia" w:ascii="仿宋_GB2312" w:hAnsi="仿宋_GB2312" w:eastAsia="仿宋_GB2312" w:cs="仿宋_GB2312"/>
          <w:sz w:val="32"/>
          <w:szCs w:val="32"/>
          <w:u w:val="single"/>
          <w:lang w:val="en-US"/>
        </w:rPr>
      </w:pPr>
      <w:r>
        <w:rPr>
          <w:rFonts w:hint="eastAsia" w:ascii="仿宋_GB2312" w:hAnsi="仿宋_GB2312" w:eastAsia="仿宋_GB2312" w:cs="仿宋_GB2312"/>
          <w:sz w:val="32"/>
          <w:szCs w:val="32"/>
        </w:rPr>
        <w:t>地址：</w:t>
      </w:r>
      <w:r>
        <w:rPr>
          <w:rFonts w:hint="eastAsia" w:ascii="仿宋_GB2312" w:hAnsi="仿宋_GB2312" w:eastAsia="仿宋_GB2312" w:cs="仿宋_GB2312"/>
          <w:sz w:val="32"/>
          <w:szCs w:val="32"/>
          <w:u w:val="single"/>
          <w:lang w:val="en-US" w:eastAsia="zh-CN"/>
        </w:rPr>
        <w:t>XXXXXXX</w:t>
      </w:r>
    </w:p>
    <w:p w14:paraId="0AA25F6B">
      <w:pPr>
        <w:keepNext w:val="0"/>
        <w:keepLines w:val="0"/>
        <w:pageBreakBefore w:val="0"/>
        <w:widowControl w:val="0"/>
        <w:kinsoku/>
        <w:overflowPunct/>
        <w:topLinePunct w:val="0"/>
        <w:autoSpaceDE/>
        <w:autoSpaceDN/>
        <w:bidi w:val="0"/>
        <w:adjustRightInd/>
        <w:spacing w:line="560" w:lineRule="exact"/>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lang w:val="en-US" w:eastAsia="zh-CN"/>
        </w:rPr>
        <w:t>联系人</w:t>
      </w:r>
      <w:r>
        <w:rPr>
          <w:rFonts w:hint="eastAsia" w:ascii="仿宋_GB2312" w:hAnsi="仿宋_GB2312" w:eastAsia="仿宋_GB2312" w:cs="仿宋_GB2312"/>
          <w:sz w:val="32"/>
          <w:szCs w:val="32"/>
          <w:u w:val="single"/>
          <w:lang w:val="en-US" w:eastAsia="zh-CN"/>
        </w:rPr>
        <w:t>：XXXXXXX</w:t>
      </w:r>
    </w:p>
    <w:p w14:paraId="2A85EE6A">
      <w:pPr>
        <w:keepNext w:val="0"/>
        <w:keepLines w:val="0"/>
        <w:pageBreakBefore w:val="0"/>
        <w:widowControl w:val="0"/>
        <w:kinsoku/>
        <w:overflowPunct/>
        <w:topLinePunct w:val="0"/>
        <w:autoSpaceDE/>
        <w:autoSpaceDN/>
        <w:bidi w:val="0"/>
        <w:adjustRightInd/>
        <w:spacing w:line="560" w:lineRule="exact"/>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rPr>
        <w:t>联系电话：</w:t>
      </w:r>
      <w:r>
        <w:rPr>
          <w:rFonts w:hint="eastAsia" w:ascii="仿宋_GB2312" w:hAnsi="仿宋_GB2312" w:eastAsia="仿宋_GB2312" w:cs="仿宋_GB2312"/>
          <w:sz w:val="32"/>
          <w:szCs w:val="32"/>
          <w:u w:val="single"/>
          <w:lang w:val="en-US" w:eastAsia="zh-CN"/>
        </w:rPr>
        <w:t>XXXXXX</w:t>
      </w:r>
    </w:p>
    <w:p w14:paraId="67214242">
      <w:pPr>
        <w:keepNext w:val="0"/>
        <w:keepLines w:val="0"/>
        <w:pageBreakBefore w:val="0"/>
        <w:widowControl w:val="0"/>
        <w:kinsoku/>
        <w:wordWrap w:val="0"/>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rPr>
      </w:pPr>
    </w:p>
    <w:p w14:paraId="7E66EEF6">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甲乙双方经友好协商，同意就乙方向甲方承租</w:t>
      </w:r>
      <w:r>
        <w:rPr>
          <w:rFonts w:hint="eastAsia" w:ascii="仿宋_GB2312" w:hAnsi="仿宋_GB2312" w:eastAsia="仿宋_GB2312" w:cs="仿宋_GB2312"/>
          <w:sz w:val="32"/>
          <w:szCs w:val="32"/>
          <w:u w:val="single"/>
          <w:lang w:val="en-US" w:eastAsia="zh-CN"/>
        </w:rPr>
        <w:t>区域</w:t>
      </w:r>
      <w:r>
        <w:rPr>
          <w:rFonts w:hint="eastAsia" w:ascii="仿宋_GB2312" w:hAnsi="仿宋_GB2312" w:eastAsia="仿宋_GB2312" w:cs="仿宋_GB2312"/>
          <w:sz w:val="32"/>
          <w:szCs w:val="32"/>
        </w:rPr>
        <w:t>相关事宜订立本合同，并共同遵守。</w:t>
      </w:r>
    </w:p>
    <w:p w14:paraId="1949EB7F">
      <w:pPr>
        <w:keepNext w:val="0"/>
        <w:keepLines w:val="0"/>
        <w:pageBreakBefore w:val="0"/>
        <w:widowControl w:val="0"/>
        <w:kinsoku/>
        <w:wordWrap w:val="0"/>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一、出租</w:t>
      </w:r>
      <w:r>
        <w:rPr>
          <w:rFonts w:hint="eastAsia" w:ascii="仿宋_GB2312" w:hAnsi="仿宋_GB2312" w:eastAsia="仿宋_GB2312" w:cs="仿宋_GB2312"/>
          <w:b/>
          <w:bCs/>
          <w:sz w:val="32"/>
          <w:szCs w:val="32"/>
          <w:lang w:val="en-US" w:eastAsia="zh-CN"/>
        </w:rPr>
        <w:t>区域</w:t>
      </w:r>
      <w:r>
        <w:rPr>
          <w:rFonts w:hint="eastAsia" w:ascii="仿宋_GB2312" w:hAnsi="仿宋_GB2312" w:eastAsia="仿宋_GB2312" w:cs="仿宋_GB2312"/>
          <w:b/>
          <w:bCs/>
          <w:sz w:val="32"/>
          <w:szCs w:val="32"/>
        </w:rPr>
        <w:t>位置及面积</w:t>
      </w:r>
    </w:p>
    <w:p w14:paraId="7C2C29CF">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甲方将位于</w:t>
      </w:r>
      <w:r>
        <w:rPr>
          <w:rFonts w:hint="eastAsia" w:ascii="仿宋_GB2312" w:hAnsi="仿宋_GB2312" w:eastAsia="仿宋_GB2312" w:cs="仿宋_GB2312"/>
          <w:sz w:val="32"/>
          <w:szCs w:val="32"/>
          <w:u w:val="single"/>
          <w:lang w:val="en-US" w:eastAsia="zh-CN"/>
        </w:rPr>
        <w:t>物流枢纽港交易中心D座一层东南角</w:t>
      </w:r>
      <w:r>
        <w:rPr>
          <w:rFonts w:hint="eastAsia" w:ascii="仿宋_GB2312" w:hAnsi="仿宋_GB2312" w:eastAsia="仿宋_GB2312" w:cs="仿宋_GB2312"/>
          <w:sz w:val="32"/>
          <w:szCs w:val="32"/>
          <w:lang w:val="en-US" w:eastAsia="zh-CN"/>
        </w:rPr>
        <w:t>建</w:t>
      </w:r>
      <w:r>
        <w:rPr>
          <w:rFonts w:hint="eastAsia" w:ascii="仿宋_GB2312" w:hAnsi="仿宋_GB2312" w:eastAsia="仿宋_GB2312" w:cs="仿宋_GB2312"/>
          <w:sz w:val="32"/>
          <w:szCs w:val="32"/>
        </w:rPr>
        <w:t>筑面积为</w:t>
      </w:r>
      <w:r>
        <w:rPr>
          <w:rFonts w:hint="eastAsia" w:ascii="仿宋_GB2312" w:hAnsi="仿宋_GB2312" w:eastAsia="仿宋_GB2312" w:cs="仿宋_GB2312"/>
          <w:sz w:val="32"/>
          <w:szCs w:val="32"/>
          <w:u w:val="single"/>
          <w:lang w:val="en-US" w:eastAsia="zh-CN"/>
        </w:rPr>
        <w:t>20</w:t>
      </w:r>
      <w:r>
        <w:rPr>
          <w:rFonts w:hint="eastAsia" w:ascii="仿宋_GB2312" w:hAnsi="仿宋_GB2312" w:eastAsia="仿宋_GB2312" w:cs="仿宋_GB2312"/>
          <w:sz w:val="32"/>
          <w:szCs w:val="32"/>
        </w:rPr>
        <w:t>平方米的</w:t>
      </w:r>
      <w:r>
        <w:rPr>
          <w:rFonts w:hint="eastAsia" w:ascii="仿宋_GB2312" w:hAnsi="仿宋_GB2312" w:eastAsia="仿宋_GB2312" w:cs="仿宋_GB2312"/>
          <w:sz w:val="32"/>
          <w:szCs w:val="32"/>
          <w:lang w:val="en-US" w:eastAsia="zh-CN"/>
        </w:rPr>
        <w:t>区域</w:t>
      </w:r>
      <w:r>
        <w:rPr>
          <w:rFonts w:hint="eastAsia" w:ascii="仿宋_GB2312" w:hAnsi="仿宋_GB2312" w:eastAsia="仿宋_GB2312" w:cs="仿宋_GB2312"/>
          <w:sz w:val="32"/>
          <w:szCs w:val="32"/>
        </w:rPr>
        <w:t>出租给乙方使用</w:t>
      </w:r>
      <w:r>
        <w:rPr>
          <w:rFonts w:hint="eastAsia" w:ascii="仿宋_GB2312" w:hAnsi="仿宋_GB2312" w:eastAsia="仿宋_GB2312" w:cs="仿宋_GB2312"/>
          <w:sz w:val="32"/>
          <w:szCs w:val="32"/>
          <w:lang w:eastAsia="zh-CN"/>
        </w:rPr>
        <w:t>，具体范围以附图为准</w:t>
      </w:r>
      <w:r>
        <w:rPr>
          <w:rFonts w:hint="eastAsia" w:ascii="仿宋_GB2312" w:hAnsi="仿宋_GB2312" w:eastAsia="仿宋_GB2312" w:cs="仿宋_GB2312"/>
          <w:sz w:val="32"/>
          <w:szCs w:val="32"/>
        </w:rPr>
        <w:t>。</w:t>
      </w:r>
    </w:p>
    <w:p w14:paraId="3EE5CBB3">
      <w:pPr>
        <w:spacing w:line="560" w:lineRule="exact"/>
        <w:ind w:firstLine="616"/>
        <w:rPr>
          <w:rFonts w:hint="default" w:eastAsia="仿宋_GB2312"/>
          <w:lang w:val="en-US" w:eastAsia="zh-CN"/>
        </w:rPr>
      </w:pPr>
      <w:r>
        <w:rPr>
          <w:rFonts w:hint="eastAsia" w:ascii="仿宋_GB2312" w:hAnsi="仿宋_GB2312" w:eastAsia="仿宋_GB2312" w:cs="仿宋_GB2312"/>
          <w:sz w:val="32"/>
          <w:szCs w:val="32"/>
          <w:lang w:val="en-US" w:eastAsia="zh-CN"/>
        </w:rPr>
        <w:t>2.</w:t>
      </w:r>
      <w:bookmarkStart w:id="0" w:name="auto_fouce_4"/>
      <w:r>
        <w:rPr>
          <w:rFonts w:hint="eastAsia" w:ascii="仿宋_GB2312" w:hAnsi="仿宋_GB2312" w:eastAsia="仿宋_GB2312" w:cs="仿宋_GB2312"/>
          <w:bCs w:val="0"/>
          <w:color w:val="000000"/>
          <w:spacing w:val="0"/>
          <w:sz w:val="32"/>
          <w:szCs w:val="32"/>
        </w:rPr>
        <w:t>甲方已明确告</w:t>
      </w:r>
      <w:r>
        <w:rPr>
          <w:rFonts w:hint="eastAsia" w:ascii="仿宋_GB2312" w:hAnsi="仿宋_GB2312" w:eastAsia="仿宋_GB2312" w:cs="仿宋_GB2312"/>
          <w:bCs/>
          <w:spacing w:val="-6"/>
          <w:sz w:val="32"/>
          <w:szCs w:val="32"/>
        </w:rPr>
        <w:t>知该</w:t>
      </w:r>
      <w:r>
        <w:rPr>
          <w:rFonts w:hint="eastAsia" w:ascii="仿宋_GB2312" w:hAnsi="仿宋_GB2312" w:eastAsia="仿宋_GB2312" w:cs="仿宋_GB2312"/>
          <w:bCs/>
          <w:spacing w:val="-6"/>
          <w:sz w:val="32"/>
          <w:szCs w:val="32"/>
          <w:lang w:val="en-US" w:eastAsia="zh-CN"/>
        </w:rPr>
        <w:t>区域</w:t>
      </w:r>
      <w:r>
        <w:rPr>
          <w:rFonts w:hint="eastAsia" w:ascii="仿宋_GB2312" w:hAnsi="仿宋_GB2312" w:eastAsia="仿宋_GB2312" w:cs="仿宋_GB2312"/>
          <w:bCs/>
          <w:spacing w:val="-6"/>
          <w:sz w:val="32"/>
          <w:szCs w:val="32"/>
        </w:rPr>
        <w:t>的性质、用途、产权</w:t>
      </w:r>
      <w:r>
        <w:rPr>
          <w:rFonts w:hint="eastAsia" w:ascii="仿宋_GB2312" w:hAnsi="仿宋_GB2312" w:eastAsia="仿宋_GB2312" w:cs="仿宋_GB2312"/>
          <w:bCs/>
          <w:spacing w:val="-6"/>
          <w:sz w:val="32"/>
          <w:szCs w:val="32"/>
          <w:lang w:eastAsia="zh-CN"/>
        </w:rPr>
        <w:t>状况、现有瑕疵（包括但不限于隐蔽瑕疵）、租赁限制</w:t>
      </w:r>
      <w:r>
        <w:rPr>
          <w:rFonts w:hint="eastAsia" w:ascii="仿宋_GB2312" w:hAnsi="仿宋_GB2312" w:eastAsia="仿宋_GB2312" w:cs="仿宋_GB2312"/>
          <w:bCs/>
          <w:spacing w:val="-6"/>
          <w:sz w:val="32"/>
          <w:szCs w:val="32"/>
        </w:rPr>
        <w:t>等</w:t>
      </w:r>
      <w:r>
        <w:rPr>
          <w:rFonts w:hint="eastAsia" w:ascii="仿宋_GB2312" w:hAnsi="仿宋_GB2312" w:eastAsia="仿宋_GB2312" w:cs="仿宋_GB2312"/>
          <w:bCs/>
          <w:spacing w:val="-6"/>
          <w:sz w:val="32"/>
          <w:szCs w:val="32"/>
          <w:lang w:eastAsia="zh-CN"/>
        </w:rPr>
        <w:t>全部</w:t>
      </w:r>
      <w:r>
        <w:rPr>
          <w:rFonts w:hint="eastAsia" w:ascii="仿宋_GB2312" w:hAnsi="仿宋_GB2312" w:eastAsia="仿宋_GB2312" w:cs="仿宋_GB2312"/>
          <w:bCs/>
          <w:spacing w:val="-6"/>
          <w:sz w:val="32"/>
          <w:szCs w:val="32"/>
        </w:rPr>
        <w:t>相关情况，乙方</w:t>
      </w:r>
      <w:r>
        <w:rPr>
          <w:rFonts w:hint="eastAsia" w:ascii="仿宋_GB2312" w:hAnsi="仿宋_GB2312" w:eastAsia="仿宋_GB2312" w:cs="仿宋_GB2312"/>
          <w:bCs/>
          <w:spacing w:val="-6"/>
          <w:sz w:val="32"/>
          <w:szCs w:val="32"/>
          <w:lang w:eastAsia="zh-CN"/>
        </w:rPr>
        <w:t>已</w:t>
      </w:r>
      <w:r>
        <w:rPr>
          <w:rFonts w:hint="eastAsia" w:ascii="仿宋_GB2312" w:hAnsi="仿宋_GB2312" w:eastAsia="仿宋_GB2312" w:cs="仿宋_GB2312"/>
          <w:bCs/>
          <w:spacing w:val="-6"/>
          <w:sz w:val="32"/>
          <w:szCs w:val="32"/>
        </w:rPr>
        <w:t>对甲方出租的资产</w:t>
      </w:r>
      <w:r>
        <w:rPr>
          <w:rFonts w:hint="eastAsia" w:ascii="仿宋_GB2312" w:hAnsi="仿宋_GB2312" w:eastAsia="仿宋_GB2312" w:cs="仿宋_GB2312"/>
          <w:bCs/>
          <w:spacing w:val="-6"/>
          <w:sz w:val="32"/>
          <w:szCs w:val="32"/>
          <w:lang w:eastAsia="zh-CN"/>
        </w:rPr>
        <w:t>进行</w:t>
      </w:r>
      <w:r>
        <w:rPr>
          <w:rFonts w:hint="eastAsia" w:ascii="仿宋_GB2312" w:hAnsi="仿宋_GB2312" w:eastAsia="仿宋_GB2312" w:cs="仿宋_GB2312"/>
          <w:bCs/>
          <w:spacing w:val="-6"/>
          <w:sz w:val="32"/>
          <w:szCs w:val="32"/>
        </w:rPr>
        <w:t>了</w:t>
      </w:r>
      <w:r>
        <w:rPr>
          <w:rFonts w:hint="eastAsia" w:ascii="仿宋_GB2312" w:hAnsi="仿宋_GB2312" w:eastAsia="仿宋_GB2312" w:cs="仿宋_GB2312"/>
          <w:bCs/>
          <w:spacing w:val="-6"/>
          <w:sz w:val="32"/>
          <w:szCs w:val="32"/>
          <w:lang w:eastAsia="zh-CN"/>
        </w:rPr>
        <w:t>全面、</w:t>
      </w:r>
      <w:r>
        <w:rPr>
          <w:rFonts w:hint="eastAsia" w:ascii="仿宋_GB2312" w:hAnsi="仿宋_GB2312" w:eastAsia="仿宋_GB2312" w:cs="仿宋_GB2312"/>
          <w:bCs/>
          <w:spacing w:val="-6"/>
          <w:sz w:val="32"/>
          <w:szCs w:val="32"/>
        </w:rPr>
        <w:t>充分的</w:t>
      </w:r>
      <w:r>
        <w:rPr>
          <w:rFonts w:hint="eastAsia" w:ascii="仿宋_GB2312" w:hAnsi="仿宋_GB2312" w:eastAsia="仿宋_GB2312" w:cs="仿宋_GB2312"/>
          <w:bCs/>
          <w:spacing w:val="-6"/>
          <w:sz w:val="32"/>
          <w:szCs w:val="32"/>
          <w:lang w:eastAsia="zh-CN"/>
        </w:rPr>
        <w:t>现场勘查及</w:t>
      </w:r>
      <w:r>
        <w:rPr>
          <w:rFonts w:hint="eastAsia" w:ascii="仿宋_GB2312" w:hAnsi="仿宋_GB2312" w:eastAsia="仿宋_GB2312" w:cs="仿宋_GB2312"/>
          <w:bCs/>
          <w:spacing w:val="-6"/>
          <w:sz w:val="32"/>
          <w:szCs w:val="32"/>
        </w:rPr>
        <w:t>了解</w:t>
      </w:r>
      <w:r>
        <w:rPr>
          <w:rFonts w:hint="eastAsia" w:ascii="仿宋_GB2312" w:hAnsi="仿宋_GB2312" w:eastAsia="仿宋_GB2312" w:cs="仿宋_GB2312"/>
          <w:bCs/>
          <w:spacing w:val="-6"/>
          <w:sz w:val="32"/>
          <w:szCs w:val="32"/>
          <w:lang w:eastAsia="zh-CN"/>
        </w:rPr>
        <w:t>，</w:t>
      </w:r>
      <w:r>
        <w:rPr>
          <w:rFonts w:hint="eastAsia" w:ascii="仿宋_GB2312" w:hAnsi="仿宋_GB2312" w:eastAsia="仿宋_GB2312" w:cs="仿宋_GB2312"/>
          <w:bCs/>
          <w:spacing w:val="-6"/>
          <w:sz w:val="32"/>
          <w:szCs w:val="32"/>
        </w:rPr>
        <w:t>明确认可</w:t>
      </w:r>
      <w:r>
        <w:rPr>
          <w:rFonts w:hint="eastAsia" w:ascii="仿宋_GB2312" w:hAnsi="仿宋_GB2312" w:eastAsia="仿宋_GB2312" w:cs="仿宋_GB2312"/>
          <w:bCs/>
          <w:spacing w:val="-6"/>
          <w:sz w:val="32"/>
          <w:szCs w:val="32"/>
          <w:lang w:eastAsia="zh-CN"/>
        </w:rPr>
        <w:t>该房屋的全部现状，自愿承租，不得就</w:t>
      </w:r>
      <w:r>
        <w:rPr>
          <w:rFonts w:hint="eastAsia" w:ascii="仿宋_GB2312" w:hAnsi="仿宋_GB2312" w:eastAsia="仿宋_GB2312" w:cs="仿宋_GB2312"/>
          <w:bCs/>
          <w:spacing w:val="-6"/>
          <w:sz w:val="32"/>
          <w:szCs w:val="32"/>
          <w:lang w:val="en-US" w:eastAsia="zh-CN"/>
        </w:rPr>
        <w:t>租赁区域</w:t>
      </w:r>
      <w:r>
        <w:rPr>
          <w:rFonts w:hint="eastAsia" w:ascii="仿宋_GB2312" w:hAnsi="仿宋_GB2312" w:eastAsia="仿宋_GB2312" w:cs="仿宋_GB2312"/>
          <w:bCs/>
          <w:spacing w:val="-6"/>
          <w:sz w:val="32"/>
          <w:szCs w:val="32"/>
          <w:lang w:eastAsia="zh-CN"/>
        </w:rPr>
        <w:t>现状提出任何异议或索赔</w:t>
      </w:r>
      <w:r>
        <w:rPr>
          <w:rFonts w:hint="eastAsia" w:ascii="仿宋_GB2312" w:hAnsi="仿宋_GB2312" w:eastAsia="仿宋_GB2312" w:cs="仿宋_GB2312"/>
          <w:bCs/>
          <w:spacing w:val="-6"/>
          <w:sz w:val="32"/>
          <w:szCs w:val="32"/>
        </w:rPr>
        <w:t>。</w:t>
      </w:r>
      <w:bookmarkEnd w:id="0"/>
    </w:p>
    <w:p w14:paraId="07977725">
      <w:pPr>
        <w:keepNext w:val="0"/>
        <w:keepLines w:val="0"/>
        <w:pageBreakBefore w:val="0"/>
        <w:widowControl w:val="0"/>
        <w:kinsoku/>
        <w:wordWrap w:val="0"/>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rPr>
        <w:t>二、租赁期限、租金及付款</w:t>
      </w:r>
      <w:r>
        <w:rPr>
          <w:rFonts w:hint="eastAsia" w:ascii="仿宋_GB2312" w:hAnsi="仿宋_GB2312" w:eastAsia="仿宋_GB2312" w:cs="仿宋_GB2312"/>
          <w:b/>
          <w:bCs/>
          <w:sz w:val="32"/>
          <w:szCs w:val="32"/>
          <w:lang w:val="en-US" w:eastAsia="zh-CN"/>
        </w:rPr>
        <w:t>方式</w:t>
      </w:r>
    </w:p>
    <w:p w14:paraId="024DB0D8">
      <w:pPr>
        <w:keepNext w:val="0"/>
        <w:keepLines w:val="0"/>
        <w:pageBreakBefore w:val="0"/>
        <w:widowControl w:val="0"/>
        <w:kinsoku/>
        <w:wordWrap w:val="0"/>
        <w:overflowPunct/>
        <w:topLinePunct w:val="0"/>
        <w:autoSpaceDE/>
        <w:autoSpaceDN/>
        <w:bidi w:val="0"/>
        <w:adjustRightInd/>
        <w:snapToGrid/>
        <w:spacing w:line="560" w:lineRule="exact"/>
        <w:ind w:left="319" w:leftChars="152" w:firstLine="320" w:firstLineChars="1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1.租赁期限自</w:t>
      </w:r>
      <w:r>
        <w:rPr>
          <w:rFonts w:hint="eastAsia" w:ascii="仿宋_GB2312" w:hAnsi="仿宋_GB2312" w:eastAsia="仿宋_GB2312" w:cs="仿宋_GB2312"/>
          <w:sz w:val="32"/>
          <w:szCs w:val="32"/>
          <w:u w:val="single"/>
          <w:lang w:val="en-US" w:eastAsia="zh-CN"/>
        </w:rPr>
        <w:t>XXXX</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lang w:val="en-US" w:eastAsia="zh-CN"/>
        </w:rPr>
        <w:t>XX</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lang w:val="en-US" w:eastAsia="zh-CN"/>
        </w:rPr>
        <w:t>XX</w:t>
      </w:r>
      <w:r>
        <w:rPr>
          <w:rFonts w:hint="eastAsia" w:ascii="仿宋_GB2312" w:hAnsi="仿宋_GB2312" w:eastAsia="仿宋_GB2312" w:cs="仿宋_GB2312"/>
          <w:sz w:val="32"/>
          <w:szCs w:val="32"/>
        </w:rPr>
        <w:t>日至</w:t>
      </w:r>
      <w:r>
        <w:rPr>
          <w:rFonts w:hint="eastAsia" w:ascii="仿宋_GB2312" w:hAnsi="仿宋_GB2312" w:eastAsia="仿宋_GB2312" w:cs="仿宋_GB2312"/>
          <w:sz w:val="32"/>
          <w:szCs w:val="32"/>
          <w:u w:val="single"/>
          <w:lang w:val="en-US" w:eastAsia="zh-CN"/>
        </w:rPr>
        <w:t>XXXX</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lang w:val="en-US" w:eastAsia="zh-CN"/>
        </w:rPr>
        <w:t>XX</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lang w:val="en-US" w:eastAsia="zh-CN"/>
        </w:rPr>
        <w:t>XX</w:t>
      </w:r>
      <w:r>
        <w:rPr>
          <w:rFonts w:hint="eastAsia" w:ascii="仿宋_GB2312" w:hAnsi="仿宋_GB2312" w:eastAsia="仿宋_GB2312" w:cs="仿宋_GB2312"/>
          <w:sz w:val="32"/>
          <w:szCs w:val="32"/>
        </w:rPr>
        <w:t>日止。租赁期满，乙方需要续租的，应提前</w:t>
      </w:r>
      <w:r>
        <w:rPr>
          <w:rFonts w:hint="eastAsia" w:ascii="仿宋_GB2312" w:hAnsi="仿宋_GB2312" w:eastAsia="仿宋_GB2312" w:cs="仿宋_GB2312"/>
          <w:sz w:val="32"/>
          <w:szCs w:val="32"/>
          <w:lang w:val="en-US" w:eastAsia="zh-CN"/>
        </w:rPr>
        <w:t>3个月</w:t>
      </w:r>
      <w:r>
        <w:rPr>
          <w:rFonts w:hint="eastAsia" w:ascii="仿宋_GB2312" w:hAnsi="仿宋_GB2312" w:eastAsia="仿宋_GB2312" w:cs="仿宋_GB2312"/>
          <w:sz w:val="32"/>
          <w:szCs w:val="32"/>
        </w:rPr>
        <w:t>与甲方协商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并按照甲方流程进行续租</w:t>
      </w:r>
      <w:r>
        <w:rPr>
          <w:rFonts w:hint="eastAsia" w:ascii="仿宋_GB2312" w:hAnsi="仿宋_GB2312" w:eastAsia="仿宋_GB2312" w:cs="仿宋_GB2312"/>
          <w:sz w:val="32"/>
          <w:szCs w:val="32"/>
          <w:lang w:eastAsia="zh-CN"/>
        </w:rPr>
        <w:t>。</w:t>
      </w:r>
    </w:p>
    <w:p w14:paraId="0C75944E">
      <w:pPr>
        <w:keepNext w:val="0"/>
        <w:keepLines w:val="0"/>
        <w:pageBreakBefore w:val="0"/>
        <w:widowControl w:val="0"/>
        <w:kinsoku/>
        <w:wordWrap w:val="0"/>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.双方约定，租金标准为</w:t>
      </w:r>
      <w:r>
        <w:rPr>
          <w:rFonts w:hint="eastAsia" w:ascii="仿宋_GB2312" w:hAnsi="仿宋_GB2312" w:eastAsia="仿宋_GB2312" w:cs="仿宋_GB2312"/>
          <w:spacing w:val="-6"/>
          <w:sz w:val="32"/>
          <w:szCs w:val="32"/>
          <w:u w:val="single"/>
          <w:lang w:val="en-US" w:eastAsia="zh-CN"/>
        </w:rPr>
        <w:t>XX</w:t>
      </w:r>
      <w:r>
        <w:rPr>
          <w:rFonts w:hint="eastAsia" w:ascii="仿宋_GB2312" w:hAnsi="仿宋_GB2312" w:eastAsia="仿宋_GB2312" w:cs="仿宋_GB2312"/>
          <w:spacing w:val="-6"/>
          <w:sz w:val="32"/>
          <w:szCs w:val="32"/>
        </w:rPr>
        <w:t>元</w:t>
      </w:r>
      <w:r>
        <w:rPr>
          <w:rFonts w:hint="eastAsia" w:ascii="仿宋_GB2312" w:hAnsi="仿宋_GB2312" w:eastAsia="仿宋_GB2312" w:cs="仿宋_GB2312"/>
          <w:spacing w:val="-6"/>
          <w:sz w:val="32"/>
          <w:szCs w:val="32"/>
          <w:lang w:val="en-US" w:eastAsia="zh-CN"/>
        </w:rPr>
        <w:t>/月</w:t>
      </w:r>
      <w:r>
        <w:rPr>
          <w:rFonts w:hint="eastAsia" w:ascii="仿宋_GB2312" w:hAnsi="仿宋_GB2312" w:eastAsia="仿宋_GB2312" w:cs="仿宋_GB2312"/>
          <w:spacing w:val="-6"/>
          <w:sz w:val="32"/>
          <w:szCs w:val="32"/>
        </w:rPr>
        <w:t>/平方，</w:t>
      </w:r>
      <w:r>
        <w:rPr>
          <w:rFonts w:hint="eastAsia" w:ascii="仿宋_GB2312" w:hAnsi="仿宋_GB2312" w:eastAsia="仿宋_GB2312" w:cs="仿宋_GB2312"/>
          <w:sz w:val="32"/>
          <w:szCs w:val="32"/>
          <w:highlight w:val="none"/>
        </w:rPr>
        <w:t>每年人民币</w:t>
      </w:r>
      <w:r>
        <w:rPr>
          <w:rFonts w:hint="eastAsia" w:ascii="仿宋_GB2312" w:hAnsi="仿宋_GB2312" w:eastAsia="仿宋_GB2312" w:cs="仿宋_GB2312"/>
          <w:sz w:val="32"/>
          <w:szCs w:val="32"/>
          <w:highlight w:val="none"/>
          <w:u w:val="single"/>
          <w:lang w:val="en-US" w:eastAsia="zh-CN"/>
        </w:rPr>
        <w:t>XXXX</w:t>
      </w:r>
      <w:r>
        <w:rPr>
          <w:rFonts w:hint="eastAsia" w:ascii="仿宋_GB2312" w:hAnsi="仿宋_GB2312" w:eastAsia="仿宋_GB2312" w:cs="仿宋_GB2312"/>
          <w:sz w:val="32"/>
          <w:szCs w:val="32"/>
          <w:highlight w:val="none"/>
          <w:u w:val="none"/>
        </w:rPr>
        <w:t>元</w:t>
      </w:r>
      <w:r>
        <w:rPr>
          <w:rFonts w:hint="eastAsia" w:ascii="仿宋_GB2312" w:hAnsi="仿宋_GB2312" w:eastAsia="仿宋_GB2312" w:cs="仿宋_GB2312"/>
          <w:sz w:val="32"/>
          <w:szCs w:val="32"/>
          <w:highlight w:val="none"/>
        </w:rPr>
        <w:t>(大写</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u w:val="single"/>
          <w:lang w:val="en-US" w:eastAsia="zh-CN"/>
        </w:rPr>
        <w:t>XXXXXXX</w:t>
      </w:r>
      <w:r>
        <w:rPr>
          <w:rFonts w:hint="eastAsia" w:ascii="仿宋_GB2312" w:hAnsi="仿宋_GB2312" w:eastAsia="仿宋_GB2312" w:cs="仿宋_GB2312"/>
          <w:sz w:val="32"/>
          <w:szCs w:val="32"/>
          <w:highlight w:val="none"/>
          <w:u w:val="none"/>
          <w:lang w:val="en-US" w:eastAsia="zh-CN"/>
        </w:rPr>
        <w:t>)</w:t>
      </w:r>
      <w:r>
        <w:rPr>
          <w:rFonts w:hint="eastAsia" w:ascii="仿宋_GB2312" w:hAnsi="仿宋_GB2312" w:eastAsia="仿宋_GB2312" w:cs="仿宋_GB2312"/>
          <w:sz w:val="32"/>
          <w:szCs w:val="32"/>
          <w:highlight w:val="none"/>
        </w:rPr>
        <w:t>,租金</w:t>
      </w:r>
      <w:r>
        <w:rPr>
          <w:rFonts w:hint="eastAsia" w:ascii="仿宋_GB2312" w:hAnsi="仿宋_GB2312" w:eastAsia="仿宋_GB2312" w:cs="仿宋_GB2312"/>
          <w:sz w:val="32"/>
          <w:szCs w:val="32"/>
          <w:highlight w:val="none"/>
          <w:lang w:val="en-US" w:eastAsia="zh-CN"/>
        </w:rPr>
        <w:t>一年一付</w:t>
      </w:r>
      <w:r>
        <w:rPr>
          <w:rFonts w:hint="eastAsia" w:ascii="仿宋_GB2312" w:hAnsi="仿宋_GB2312" w:eastAsia="仿宋_GB2312" w:cs="仿宋_GB2312"/>
          <w:sz w:val="32"/>
          <w:szCs w:val="32"/>
          <w:highlight w:val="none"/>
        </w:rPr>
        <w:t>，先付后用。</w:t>
      </w:r>
    </w:p>
    <w:p w14:paraId="3B8E444D">
      <w:pPr>
        <w:keepNext w:val="0"/>
        <w:keepLines w:val="0"/>
        <w:pageBreakBefore w:val="0"/>
        <w:widowControl w:val="0"/>
        <w:kinsoku/>
        <w:wordWrap w:val="0"/>
        <w:overflowPunct/>
        <w:topLinePunct w:val="0"/>
        <w:autoSpaceDE/>
        <w:autoSpaceDN/>
        <w:bidi w:val="0"/>
        <w:adjustRightInd/>
        <w:snapToGrid w:val="0"/>
        <w:spacing w:line="560" w:lineRule="exac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具体租金支付周期如下：</w:t>
      </w:r>
    </w:p>
    <w:tbl>
      <w:tblPr>
        <w:tblStyle w:val="1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2"/>
        <w:gridCol w:w="2386"/>
        <w:gridCol w:w="2425"/>
        <w:gridCol w:w="2339"/>
      </w:tblGrid>
      <w:tr w14:paraId="45BEA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372" w:type="dxa"/>
            <w:vAlign w:val="center"/>
          </w:tcPr>
          <w:p w14:paraId="349F9A79">
            <w:pPr>
              <w:keepNext w:val="0"/>
              <w:keepLines w:val="0"/>
              <w:pageBreakBefore w:val="0"/>
              <w:widowControl w:val="0"/>
              <w:kinsoku/>
              <w:wordWrap w:val="0"/>
              <w:overflowPunct/>
              <w:topLinePunct w:val="0"/>
              <w:autoSpaceDE/>
              <w:autoSpaceDN/>
              <w:bidi w:val="0"/>
              <w:adjustRightInd/>
              <w:snapToGrid w:val="0"/>
              <w:spacing w:line="560" w:lineRule="exact"/>
              <w:ind w:left="0" w:leftChars="0" w:right="0" w:rightChars="0" w:firstLine="0" w:firstLineChars="0"/>
              <w:jc w:val="center"/>
              <w:textAlignment w:val="auto"/>
              <w:rPr>
                <w:rFonts w:hint="eastAsia" w:ascii="仿宋_GB2312" w:hAnsi="仿宋_GB2312" w:eastAsia="仿宋_GB2312" w:cs="仿宋_GB2312"/>
                <w:b/>
                <w:sz w:val="32"/>
                <w:szCs w:val="32"/>
                <w:highlight w:val="none"/>
                <w:vertAlign w:val="baseline"/>
                <w:lang w:val="en-US" w:eastAsia="zh-CN"/>
              </w:rPr>
            </w:pPr>
            <w:r>
              <w:rPr>
                <w:rFonts w:hint="eastAsia" w:ascii="仿宋_GB2312" w:hAnsi="仿宋_GB2312" w:eastAsia="仿宋_GB2312" w:cs="仿宋_GB2312"/>
                <w:b/>
                <w:sz w:val="32"/>
                <w:szCs w:val="32"/>
                <w:highlight w:val="none"/>
                <w:vertAlign w:val="baseline"/>
                <w:lang w:val="en-US" w:eastAsia="zh-CN"/>
              </w:rPr>
              <w:t>期次</w:t>
            </w:r>
          </w:p>
        </w:tc>
        <w:tc>
          <w:tcPr>
            <w:tcW w:w="2386" w:type="dxa"/>
            <w:vAlign w:val="center"/>
          </w:tcPr>
          <w:p w14:paraId="6C128E3D">
            <w:pPr>
              <w:keepNext w:val="0"/>
              <w:keepLines w:val="0"/>
              <w:pageBreakBefore w:val="0"/>
              <w:widowControl w:val="0"/>
              <w:kinsoku/>
              <w:wordWrap w:val="0"/>
              <w:overflowPunct/>
              <w:topLinePunct w:val="0"/>
              <w:autoSpaceDE/>
              <w:autoSpaceDN/>
              <w:bidi w:val="0"/>
              <w:adjustRightInd/>
              <w:snapToGrid w:val="0"/>
              <w:spacing w:line="560" w:lineRule="exact"/>
              <w:ind w:left="0" w:leftChars="0" w:right="0" w:rightChars="0" w:firstLine="0" w:firstLineChars="0"/>
              <w:jc w:val="center"/>
              <w:textAlignment w:val="auto"/>
              <w:rPr>
                <w:rFonts w:hint="eastAsia" w:ascii="仿宋_GB2312" w:hAnsi="仿宋_GB2312" w:eastAsia="仿宋_GB2312" w:cs="仿宋_GB2312"/>
                <w:b/>
                <w:sz w:val="32"/>
                <w:szCs w:val="32"/>
                <w:highlight w:val="none"/>
                <w:vertAlign w:val="baseline"/>
                <w:lang w:val="en-US" w:eastAsia="zh-CN"/>
              </w:rPr>
            </w:pPr>
            <w:r>
              <w:rPr>
                <w:rFonts w:hint="eastAsia" w:ascii="仿宋_GB2312" w:hAnsi="仿宋_GB2312" w:eastAsia="仿宋_GB2312" w:cs="仿宋_GB2312"/>
                <w:b/>
                <w:sz w:val="32"/>
                <w:szCs w:val="32"/>
                <w:highlight w:val="none"/>
                <w:vertAlign w:val="baseline"/>
                <w:lang w:val="en-US" w:eastAsia="zh-CN"/>
              </w:rPr>
              <w:t>支付时点</w:t>
            </w:r>
          </w:p>
        </w:tc>
        <w:tc>
          <w:tcPr>
            <w:tcW w:w="2425" w:type="dxa"/>
            <w:vAlign w:val="center"/>
          </w:tcPr>
          <w:p w14:paraId="0ADC16AC">
            <w:pPr>
              <w:keepNext w:val="0"/>
              <w:keepLines w:val="0"/>
              <w:pageBreakBefore w:val="0"/>
              <w:widowControl w:val="0"/>
              <w:kinsoku/>
              <w:wordWrap w:val="0"/>
              <w:overflowPunct/>
              <w:topLinePunct w:val="0"/>
              <w:autoSpaceDE/>
              <w:autoSpaceDN/>
              <w:bidi w:val="0"/>
              <w:adjustRightInd/>
              <w:snapToGrid w:val="0"/>
              <w:spacing w:line="560" w:lineRule="exact"/>
              <w:ind w:left="0" w:leftChars="0" w:right="0" w:rightChars="0" w:firstLine="0" w:firstLineChars="0"/>
              <w:jc w:val="center"/>
              <w:textAlignment w:val="auto"/>
              <w:rPr>
                <w:rFonts w:hint="eastAsia" w:ascii="仿宋_GB2312" w:hAnsi="仿宋_GB2312" w:eastAsia="仿宋_GB2312" w:cs="仿宋_GB2312"/>
                <w:b/>
                <w:sz w:val="32"/>
                <w:szCs w:val="32"/>
                <w:highlight w:val="none"/>
                <w:vertAlign w:val="baseline"/>
                <w:lang w:val="en-US" w:eastAsia="zh-CN"/>
              </w:rPr>
            </w:pPr>
            <w:r>
              <w:rPr>
                <w:rFonts w:hint="eastAsia" w:ascii="仿宋_GB2312" w:hAnsi="仿宋_GB2312" w:eastAsia="仿宋_GB2312" w:cs="仿宋_GB2312"/>
                <w:b/>
                <w:sz w:val="32"/>
                <w:szCs w:val="32"/>
                <w:highlight w:val="none"/>
                <w:vertAlign w:val="baseline"/>
                <w:lang w:val="en-US" w:eastAsia="zh-CN"/>
              </w:rPr>
              <w:t>计费周期</w:t>
            </w:r>
          </w:p>
        </w:tc>
        <w:tc>
          <w:tcPr>
            <w:tcW w:w="2339" w:type="dxa"/>
            <w:vAlign w:val="center"/>
          </w:tcPr>
          <w:p w14:paraId="5C940C09">
            <w:pPr>
              <w:keepNext w:val="0"/>
              <w:keepLines w:val="0"/>
              <w:pageBreakBefore w:val="0"/>
              <w:widowControl w:val="0"/>
              <w:kinsoku/>
              <w:wordWrap w:val="0"/>
              <w:overflowPunct/>
              <w:topLinePunct w:val="0"/>
              <w:autoSpaceDE/>
              <w:autoSpaceDN/>
              <w:bidi w:val="0"/>
              <w:adjustRightInd/>
              <w:snapToGrid w:val="0"/>
              <w:spacing w:line="560" w:lineRule="exact"/>
              <w:ind w:left="0" w:leftChars="0" w:right="0" w:rightChars="0" w:firstLine="0" w:firstLineChars="0"/>
              <w:jc w:val="center"/>
              <w:textAlignment w:val="auto"/>
              <w:rPr>
                <w:rFonts w:hint="eastAsia" w:ascii="仿宋_GB2312" w:hAnsi="仿宋_GB2312" w:eastAsia="仿宋_GB2312" w:cs="仿宋_GB2312"/>
                <w:b/>
                <w:sz w:val="32"/>
                <w:szCs w:val="32"/>
                <w:highlight w:val="none"/>
                <w:vertAlign w:val="baseline"/>
                <w:lang w:val="en-US" w:eastAsia="zh-CN"/>
              </w:rPr>
            </w:pPr>
            <w:r>
              <w:rPr>
                <w:rFonts w:hint="eastAsia" w:ascii="仿宋_GB2312" w:hAnsi="仿宋_GB2312" w:eastAsia="仿宋_GB2312" w:cs="仿宋_GB2312"/>
                <w:b/>
                <w:sz w:val="32"/>
                <w:szCs w:val="32"/>
                <w:highlight w:val="none"/>
                <w:vertAlign w:val="baseline"/>
                <w:lang w:val="en-US" w:eastAsia="zh-CN"/>
              </w:rPr>
              <w:t>当期应付数额</w:t>
            </w:r>
          </w:p>
        </w:tc>
      </w:tr>
      <w:tr w14:paraId="1D95A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72" w:type="dxa"/>
            <w:vAlign w:val="center"/>
          </w:tcPr>
          <w:p w14:paraId="5F6A06A9">
            <w:pPr>
              <w:keepNext w:val="0"/>
              <w:keepLines w:val="0"/>
              <w:pageBreakBefore w:val="0"/>
              <w:widowControl w:val="0"/>
              <w:kinsoku/>
              <w:wordWrap w:val="0"/>
              <w:overflowPunct/>
              <w:topLinePunct w:val="0"/>
              <w:autoSpaceDE/>
              <w:autoSpaceDN/>
              <w:bidi w:val="0"/>
              <w:adjustRightInd/>
              <w:snapToGrid w:val="0"/>
              <w:spacing w:line="560" w:lineRule="exact"/>
              <w:ind w:left="0" w:leftChars="0" w:right="0" w:rightChars="0" w:firstLine="0" w:firstLineChars="0"/>
              <w:jc w:val="center"/>
              <w:textAlignment w:val="auto"/>
              <w:rPr>
                <w:rFonts w:hint="eastAsia"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sz w:val="32"/>
                <w:szCs w:val="32"/>
                <w:highlight w:val="none"/>
                <w:vertAlign w:val="baseline"/>
                <w:lang w:val="en-US" w:eastAsia="zh-CN"/>
              </w:rPr>
              <w:t>第一期</w:t>
            </w:r>
          </w:p>
        </w:tc>
        <w:tc>
          <w:tcPr>
            <w:tcW w:w="2386" w:type="dxa"/>
            <w:vAlign w:val="center"/>
          </w:tcPr>
          <w:p w14:paraId="44FD9E50">
            <w:pPr>
              <w:keepNext w:val="0"/>
              <w:keepLines w:val="0"/>
              <w:pageBreakBefore w:val="0"/>
              <w:widowControl w:val="0"/>
              <w:kinsoku/>
              <w:wordWrap w:val="0"/>
              <w:overflowPunct/>
              <w:topLinePunct w:val="0"/>
              <w:autoSpaceDE/>
              <w:autoSpaceDN/>
              <w:bidi w:val="0"/>
              <w:adjustRightInd/>
              <w:snapToGrid w:val="0"/>
              <w:spacing w:line="560" w:lineRule="exact"/>
              <w:ind w:left="0" w:leftChars="0" w:right="0" w:rightChars="0" w:firstLine="0" w:firstLineChars="0"/>
              <w:jc w:val="center"/>
              <w:textAlignment w:val="auto"/>
              <w:rPr>
                <w:rFonts w:hint="eastAsia"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sz w:val="32"/>
                <w:szCs w:val="32"/>
                <w:highlight w:val="none"/>
                <w:vertAlign w:val="baseline"/>
                <w:lang w:val="en-US" w:eastAsia="zh-CN"/>
              </w:rPr>
              <w:t>XXXX年XX月XX日之前</w:t>
            </w:r>
          </w:p>
        </w:tc>
        <w:tc>
          <w:tcPr>
            <w:tcW w:w="2425" w:type="dxa"/>
            <w:vAlign w:val="center"/>
          </w:tcPr>
          <w:p w14:paraId="5DD7FBBD">
            <w:pPr>
              <w:keepNext w:val="0"/>
              <w:keepLines w:val="0"/>
              <w:pageBreakBefore w:val="0"/>
              <w:widowControl w:val="0"/>
              <w:kinsoku/>
              <w:wordWrap w:val="0"/>
              <w:overflowPunct/>
              <w:topLinePunct w:val="0"/>
              <w:autoSpaceDE/>
              <w:autoSpaceDN/>
              <w:bidi w:val="0"/>
              <w:adjustRightInd/>
              <w:snapToGrid w:val="0"/>
              <w:spacing w:line="560" w:lineRule="exact"/>
              <w:ind w:left="0" w:leftChars="0" w:right="0" w:rightChars="0" w:firstLine="0" w:firstLineChars="0"/>
              <w:jc w:val="center"/>
              <w:textAlignment w:val="auto"/>
              <w:rPr>
                <w:rFonts w:hint="eastAsia"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sz w:val="32"/>
                <w:szCs w:val="32"/>
                <w:highlight w:val="none"/>
                <w:vertAlign w:val="baseline"/>
                <w:lang w:val="en-US" w:eastAsia="zh-CN"/>
              </w:rPr>
              <w:t>XXXX.XX.XX-XXXX.XX.XX</w:t>
            </w:r>
          </w:p>
        </w:tc>
        <w:tc>
          <w:tcPr>
            <w:tcW w:w="2339" w:type="dxa"/>
            <w:vAlign w:val="center"/>
          </w:tcPr>
          <w:p w14:paraId="3E5190FC">
            <w:pPr>
              <w:keepNext w:val="0"/>
              <w:keepLines w:val="0"/>
              <w:pageBreakBefore w:val="0"/>
              <w:widowControl w:val="0"/>
              <w:kinsoku/>
              <w:wordWrap w:val="0"/>
              <w:overflowPunct/>
              <w:topLinePunct w:val="0"/>
              <w:autoSpaceDE/>
              <w:autoSpaceDN/>
              <w:bidi w:val="0"/>
              <w:adjustRightInd/>
              <w:snapToGrid w:val="0"/>
              <w:spacing w:line="560" w:lineRule="exact"/>
              <w:ind w:left="0" w:leftChars="0" w:right="0" w:rightChars="0" w:firstLine="0" w:firstLineChars="0"/>
              <w:jc w:val="center"/>
              <w:textAlignment w:val="auto"/>
              <w:rPr>
                <w:rFonts w:hint="eastAsia"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sz w:val="32"/>
                <w:szCs w:val="32"/>
                <w:highlight w:val="none"/>
                <w:vertAlign w:val="baseline"/>
                <w:lang w:val="en-US" w:eastAsia="zh-CN"/>
              </w:rPr>
              <w:t>XXXXX</w:t>
            </w:r>
          </w:p>
        </w:tc>
      </w:tr>
      <w:tr w14:paraId="3A7D6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72" w:type="dxa"/>
            <w:vAlign w:val="center"/>
          </w:tcPr>
          <w:p w14:paraId="7310C56D">
            <w:pPr>
              <w:keepNext w:val="0"/>
              <w:keepLines w:val="0"/>
              <w:pageBreakBefore w:val="0"/>
              <w:widowControl w:val="0"/>
              <w:kinsoku/>
              <w:wordWrap w:val="0"/>
              <w:overflowPunct/>
              <w:topLinePunct w:val="0"/>
              <w:autoSpaceDE/>
              <w:autoSpaceDN/>
              <w:bidi w:val="0"/>
              <w:adjustRightInd/>
              <w:snapToGrid w:val="0"/>
              <w:spacing w:line="560" w:lineRule="exact"/>
              <w:ind w:left="0" w:leftChars="0" w:right="0" w:rightChars="0" w:firstLine="0" w:firstLineChars="0"/>
              <w:jc w:val="center"/>
              <w:textAlignment w:val="auto"/>
              <w:rPr>
                <w:rFonts w:hint="eastAsia"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sz w:val="32"/>
                <w:szCs w:val="32"/>
                <w:highlight w:val="none"/>
                <w:vertAlign w:val="baseline"/>
                <w:lang w:val="en-US" w:eastAsia="zh-CN"/>
              </w:rPr>
              <w:t>第二期</w:t>
            </w:r>
          </w:p>
        </w:tc>
        <w:tc>
          <w:tcPr>
            <w:tcW w:w="2386" w:type="dxa"/>
            <w:vAlign w:val="center"/>
          </w:tcPr>
          <w:p w14:paraId="22CFB7C2">
            <w:pPr>
              <w:keepNext w:val="0"/>
              <w:keepLines w:val="0"/>
              <w:pageBreakBefore w:val="0"/>
              <w:widowControl w:val="0"/>
              <w:kinsoku/>
              <w:wordWrap w:val="0"/>
              <w:overflowPunct/>
              <w:topLinePunct w:val="0"/>
              <w:autoSpaceDE/>
              <w:autoSpaceDN/>
              <w:bidi w:val="0"/>
              <w:adjustRightInd/>
              <w:snapToGrid w:val="0"/>
              <w:spacing w:line="560" w:lineRule="exact"/>
              <w:ind w:left="0" w:leftChars="0" w:right="0" w:rightChars="0" w:firstLine="0" w:firstLineChars="0"/>
              <w:jc w:val="center"/>
              <w:textAlignment w:val="auto"/>
              <w:rPr>
                <w:rFonts w:hint="eastAsia"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sz w:val="32"/>
                <w:szCs w:val="32"/>
                <w:highlight w:val="none"/>
                <w:vertAlign w:val="baseline"/>
                <w:lang w:val="en-US" w:eastAsia="zh-CN"/>
              </w:rPr>
              <w:t>XXXX年XX月XX日之前</w:t>
            </w:r>
          </w:p>
        </w:tc>
        <w:tc>
          <w:tcPr>
            <w:tcW w:w="2425" w:type="dxa"/>
            <w:vAlign w:val="center"/>
          </w:tcPr>
          <w:p w14:paraId="54ADD2BC">
            <w:pPr>
              <w:keepNext w:val="0"/>
              <w:keepLines w:val="0"/>
              <w:pageBreakBefore w:val="0"/>
              <w:widowControl w:val="0"/>
              <w:kinsoku/>
              <w:wordWrap w:val="0"/>
              <w:overflowPunct/>
              <w:topLinePunct w:val="0"/>
              <w:autoSpaceDE/>
              <w:autoSpaceDN/>
              <w:bidi w:val="0"/>
              <w:adjustRightInd/>
              <w:snapToGrid w:val="0"/>
              <w:spacing w:line="560" w:lineRule="exact"/>
              <w:ind w:left="0" w:leftChars="0" w:right="0" w:rightChars="0" w:firstLine="0" w:firstLineChars="0"/>
              <w:jc w:val="center"/>
              <w:textAlignment w:val="auto"/>
              <w:rPr>
                <w:rFonts w:hint="eastAsia"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sz w:val="32"/>
                <w:szCs w:val="32"/>
                <w:highlight w:val="none"/>
                <w:vertAlign w:val="baseline"/>
                <w:lang w:val="en-US" w:eastAsia="zh-CN"/>
              </w:rPr>
              <w:t>XXXX.XX.XX-XXXX.XX.XX</w:t>
            </w:r>
          </w:p>
        </w:tc>
        <w:tc>
          <w:tcPr>
            <w:tcW w:w="2339" w:type="dxa"/>
            <w:vAlign w:val="center"/>
          </w:tcPr>
          <w:p w14:paraId="77CC1389">
            <w:pPr>
              <w:keepNext w:val="0"/>
              <w:keepLines w:val="0"/>
              <w:pageBreakBefore w:val="0"/>
              <w:widowControl w:val="0"/>
              <w:kinsoku/>
              <w:wordWrap w:val="0"/>
              <w:overflowPunct/>
              <w:topLinePunct w:val="0"/>
              <w:autoSpaceDE/>
              <w:autoSpaceDN/>
              <w:bidi w:val="0"/>
              <w:adjustRightInd/>
              <w:snapToGrid w:val="0"/>
              <w:spacing w:line="560" w:lineRule="exact"/>
              <w:ind w:left="0" w:leftChars="0" w:right="0" w:rightChars="0" w:firstLine="0" w:firstLineChars="0"/>
              <w:jc w:val="center"/>
              <w:textAlignment w:val="auto"/>
              <w:rPr>
                <w:rFonts w:hint="eastAsia"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sz w:val="32"/>
                <w:szCs w:val="32"/>
                <w:highlight w:val="none"/>
                <w:vertAlign w:val="baseline"/>
                <w:lang w:val="en-US" w:eastAsia="zh-CN"/>
              </w:rPr>
              <w:t>XXXXX</w:t>
            </w:r>
          </w:p>
        </w:tc>
      </w:tr>
      <w:tr w14:paraId="04DAA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72" w:type="dxa"/>
            <w:vAlign w:val="center"/>
          </w:tcPr>
          <w:p w14:paraId="6EB9AC90">
            <w:pPr>
              <w:keepNext w:val="0"/>
              <w:keepLines w:val="0"/>
              <w:pageBreakBefore w:val="0"/>
              <w:widowControl w:val="0"/>
              <w:kinsoku/>
              <w:wordWrap w:val="0"/>
              <w:overflowPunct/>
              <w:topLinePunct w:val="0"/>
              <w:autoSpaceDE/>
              <w:autoSpaceDN/>
              <w:bidi w:val="0"/>
              <w:adjustRightInd/>
              <w:snapToGrid w:val="0"/>
              <w:spacing w:line="560" w:lineRule="exact"/>
              <w:ind w:left="0" w:leftChars="0" w:right="0" w:rightChars="0" w:firstLine="0" w:firstLineChars="0"/>
              <w:jc w:val="center"/>
              <w:textAlignment w:val="auto"/>
              <w:rPr>
                <w:rFonts w:hint="eastAsia"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sz w:val="32"/>
                <w:szCs w:val="32"/>
                <w:highlight w:val="none"/>
                <w:vertAlign w:val="baseline"/>
                <w:lang w:val="en-US" w:eastAsia="zh-CN"/>
              </w:rPr>
              <w:t>第三期</w:t>
            </w:r>
          </w:p>
        </w:tc>
        <w:tc>
          <w:tcPr>
            <w:tcW w:w="2386" w:type="dxa"/>
            <w:vAlign w:val="center"/>
          </w:tcPr>
          <w:p w14:paraId="13D032A4">
            <w:pPr>
              <w:keepNext w:val="0"/>
              <w:keepLines w:val="0"/>
              <w:pageBreakBefore w:val="0"/>
              <w:widowControl w:val="0"/>
              <w:kinsoku/>
              <w:wordWrap w:val="0"/>
              <w:overflowPunct/>
              <w:topLinePunct w:val="0"/>
              <w:autoSpaceDE/>
              <w:autoSpaceDN/>
              <w:bidi w:val="0"/>
              <w:adjustRightInd/>
              <w:snapToGrid w:val="0"/>
              <w:spacing w:line="560" w:lineRule="exact"/>
              <w:ind w:left="0" w:leftChars="0" w:right="0" w:rightChars="0" w:firstLine="0" w:firstLineChars="0"/>
              <w:jc w:val="center"/>
              <w:textAlignment w:val="auto"/>
              <w:rPr>
                <w:rFonts w:hint="eastAsia"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sz w:val="32"/>
                <w:szCs w:val="32"/>
                <w:highlight w:val="none"/>
                <w:vertAlign w:val="baseline"/>
                <w:lang w:val="en-US" w:eastAsia="zh-CN"/>
              </w:rPr>
              <w:t>XXXX年XX月XX日之前</w:t>
            </w:r>
          </w:p>
        </w:tc>
        <w:tc>
          <w:tcPr>
            <w:tcW w:w="2425" w:type="dxa"/>
            <w:vAlign w:val="center"/>
          </w:tcPr>
          <w:p w14:paraId="03F03612">
            <w:pPr>
              <w:keepNext w:val="0"/>
              <w:keepLines w:val="0"/>
              <w:pageBreakBefore w:val="0"/>
              <w:widowControl w:val="0"/>
              <w:kinsoku/>
              <w:wordWrap w:val="0"/>
              <w:overflowPunct/>
              <w:topLinePunct w:val="0"/>
              <w:autoSpaceDE/>
              <w:autoSpaceDN/>
              <w:bidi w:val="0"/>
              <w:adjustRightInd/>
              <w:snapToGrid w:val="0"/>
              <w:spacing w:line="560" w:lineRule="exact"/>
              <w:ind w:left="0" w:leftChars="0" w:right="0" w:rightChars="0" w:firstLine="0" w:firstLineChars="0"/>
              <w:jc w:val="center"/>
              <w:textAlignment w:val="auto"/>
              <w:rPr>
                <w:rFonts w:hint="eastAsia"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sz w:val="32"/>
                <w:szCs w:val="32"/>
                <w:highlight w:val="none"/>
                <w:vertAlign w:val="baseline"/>
                <w:lang w:val="en-US" w:eastAsia="zh-CN"/>
              </w:rPr>
              <w:t>XXXX.XX.XX-XXXX.XX.XX</w:t>
            </w:r>
          </w:p>
        </w:tc>
        <w:tc>
          <w:tcPr>
            <w:tcW w:w="2339" w:type="dxa"/>
            <w:vAlign w:val="center"/>
          </w:tcPr>
          <w:p w14:paraId="41C73D10">
            <w:pPr>
              <w:keepNext w:val="0"/>
              <w:keepLines w:val="0"/>
              <w:pageBreakBefore w:val="0"/>
              <w:widowControl w:val="0"/>
              <w:kinsoku/>
              <w:wordWrap w:val="0"/>
              <w:overflowPunct/>
              <w:topLinePunct w:val="0"/>
              <w:autoSpaceDE/>
              <w:autoSpaceDN/>
              <w:bidi w:val="0"/>
              <w:adjustRightInd/>
              <w:snapToGrid w:val="0"/>
              <w:spacing w:line="560" w:lineRule="exact"/>
              <w:ind w:left="0" w:leftChars="0" w:right="0" w:rightChars="0" w:firstLine="0" w:firstLineChars="0"/>
              <w:jc w:val="center"/>
              <w:textAlignment w:val="auto"/>
              <w:rPr>
                <w:rFonts w:hint="eastAsia"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sz w:val="32"/>
                <w:szCs w:val="32"/>
                <w:highlight w:val="none"/>
                <w:vertAlign w:val="baseline"/>
                <w:lang w:val="en-US" w:eastAsia="zh-CN"/>
              </w:rPr>
              <w:t>XXXXX</w:t>
            </w:r>
          </w:p>
        </w:tc>
      </w:tr>
    </w:tbl>
    <w:p w14:paraId="39019F18">
      <w:pPr>
        <w:keepNext w:val="0"/>
        <w:keepLines w:val="0"/>
        <w:pageBreakBefore w:val="0"/>
        <w:widowControl w:val="0"/>
        <w:kinsoku/>
        <w:wordWrap w:val="0"/>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乙方按照约定向甲方支付租金，租金由乙方汇至甲方指定的帐户：</w:t>
      </w:r>
    </w:p>
    <w:p w14:paraId="503C3F9C">
      <w:pPr>
        <w:keepNext w:val="0"/>
        <w:keepLines w:val="0"/>
        <w:pageBreakBefore w:val="0"/>
        <w:widowControl w:val="0"/>
        <w:kinsoku/>
        <w:wordWrap/>
        <w:overflowPunct/>
        <w:topLinePunct w:val="0"/>
        <w:autoSpaceDE/>
        <w:autoSpaceDN/>
        <w:bidi w:val="0"/>
        <w:adjustRightInd/>
        <w:snapToGrid/>
        <w:spacing w:line="560" w:lineRule="exact"/>
        <w:ind w:firstLine="616"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6"/>
          <w:sz w:val="32"/>
          <w:szCs w:val="32"/>
        </w:rPr>
        <w:t>公司名称：宁波大宗货物海铁联运物流枢纽港开发有限公司</w:t>
      </w:r>
    </w:p>
    <w:p w14:paraId="14B41968">
      <w:pPr>
        <w:keepNext w:val="0"/>
        <w:keepLines w:val="0"/>
        <w:pageBreakBefore w:val="0"/>
        <w:widowControl w:val="0"/>
        <w:kinsoku/>
        <w:wordWrap/>
        <w:overflowPunct/>
        <w:topLinePunct w:val="0"/>
        <w:autoSpaceDE/>
        <w:autoSpaceDN/>
        <w:bidi w:val="0"/>
        <w:adjustRightInd/>
        <w:snapToGrid/>
        <w:spacing w:line="560" w:lineRule="exact"/>
        <w:ind w:firstLine="616"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6"/>
          <w:sz w:val="32"/>
          <w:szCs w:val="32"/>
        </w:rPr>
        <w:t>开户行：中国建设银行宁波市镇海区支行</w:t>
      </w:r>
    </w:p>
    <w:p w14:paraId="1AE76281">
      <w:pPr>
        <w:keepNext w:val="0"/>
        <w:keepLines w:val="0"/>
        <w:pageBreakBefore w:val="0"/>
        <w:widowControl w:val="0"/>
        <w:kinsoku/>
        <w:overflowPunct/>
        <w:topLinePunct w:val="0"/>
        <w:autoSpaceDE/>
        <w:autoSpaceDN/>
        <w:bidi w:val="0"/>
        <w:adjustRightInd/>
        <w:spacing w:line="560" w:lineRule="exact"/>
        <w:ind w:firstLine="616"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pacing w:val="-6"/>
          <w:sz w:val="32"/>
          <w:szCs w:val="32"/>
        </w:rPr>
        <w:t>开户账号：33101984036050506014</w:t>
      </w:r>
    </w:p>
    <w:p w14:paraId="3342C8B2">
      <w:pPr>
        <w:keepNext w:val="0"/>
        <w:keepLines w:val="0"/>
        <w:pageBreakBefore w:val="0"/>
        <w:widowControl w:val="0"/>
        <w:kinsoku/>
        <w:wordWrap w:val="0"/>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甲方收到乙方租金后开具租赁发票</w:t>
      </w:r>
      <w:r>
        <w:rPr>
          <w:rFonts w:hint="eastAsia" w:ascii="仿宋_GB2312" w:hAnsi="仿宋_GB2312" w:eastAsia="仿宋_GB2312" w:cs="仿宋_GB2312"/>
          <w:sz w:val="32"/>
          <w:szCs w:val="32"/>
          <w:lang w:eastAsia="zh-CN"/>
        </w:rPr>
        <w:t>。</w:t>
      </w:r>
    </w:p>
    <w:p w14:paraId="1CECF45E">
      <w:pPr>
        <w:keepNext w:val="0"/>
        <w:keepLines w:val="0"/>
        <w:pageBreakBefore w:val="0"/>
        <w:widowControl w:val="0"/>
        <w:kinsoku/>
        <w:wordWrap w:val="0"/>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三、交付</w:t>
      </w:r>
      <w:r>
        <w:rPr>
          <w:rFonts w:hint="eastAsia" w:ascii="仿宋_GB2312" w:hAnsi="仿宋_GB2312" w:eastAsia="仿宋_GB2312" w:cs="仿宋_GB2312"/>
          <w:b/>
          <w:bCs/>
          <w:sz w:val="32"/>
          <w:szCs w:val="32"/>
          <w:lang w:val="en-US" w:eastAsia="zh-CN"/>
        </w:rPr>
        <w:t>日期及方式</w:t>
      </w:r>
    </w:p>
    <w:p w14:paraId="78CB719B">
      <w:pPr>
        <w:keepNext w:val="0"/>
        <w:keepLines w:val="0"/>
        <w:pageBreakBefore w:val="0"/>
        <w:widowControl w:val="0"/>
        <w:kinsoku/>
        <w:wordWrap w:val="0"/>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lang w:val="en-US" w:eastAsia="zh-CN"/>
        </w:rPr>
        <w:t>合同起始之日</w:t>
      </w:r>
      <w:r>
        <w:rPr>
          <w:rFonts w:hint="eastAsia" w:ascii="仿宋_GB2312" w:hAnsi="仿宋_GB2312" w:eastAsia="仿宋_GB2312" w:cs="仿宋_GB2312"/>
          <w:sz w:val="32"/>
          <w:szCs w:val="32"/>
        </w:rPr>
        <w:t>为交接日，</w:t>
      </w:r>
      <w:r>
        <w:rPr>
          <w:rFonts w:hint="eastAsia" w:ascii="仿宋_GB2312" w:hAnsi="仿宋_GB2312" w:eastAsia="仿宋_GB2312" w:cs="仿宋_GB2312"/>
          <w:sz w:val="32"/>
          <w:szCs w:val="32"/>
          <w:lang w:val="en-US" w:eastAsia="zh-CN"/>
        </w:rPr>
        <w:t>出租区域状态以交付时为准</w:t>
      </w:r>
      <w:r>
        <w:rPr>
          <w:rFonts w:hint="eastAsia" w:ascii="仿宋_GB2312" w:hAnsi="仿宋_GB2312" w:eastAsia="仿宋_GB2312" w:cs="仿宋_GB2312"/>
          <w:sz w:val="32"/>
          <w:szCs w:val="32"/>
        </w:rPr>
        <w:t>。乙方未按照交付日期进行接收、办理接收手续的，视为甲方已按照合同约定以及约定的日期完成交付，自该交付日期起，</w:t>
      </w:r>
      <w:r>
        <w:rPr>
          <w:rFonts w:hint="eastAsia" w:ascii="仿宋_GB2312" w:hAnsi="仿宋_GB2312" w:eastAsia="仿宋_GB2312" w:cs="仿宋_GB2312"/>
          <w:sz w:val="32"/>
          <w:szCs w:val="32"/>
          <w:lang w:val="en-US" w:eastAsia="zh-CN"/>
        </w:rPr>
        <w:t>出租区域</w:t>
      </w:r>
      <w:r>
        <w:rPr>
          <w:rFonts w:hint="eastAsia" w:ascii="仿宋_GB2312" w:hAnsi="仿宋_GB2312" w:eastAsia="仿宋_GB2312" w:cs="仿宋_GB2312"/>
          <w:sz w:val="32"/>
          <w:szCs w:val="32"/>
        </w:rPr>
        <w:t>的保管、使用风险及相关水电、物业等费用均由乙方承担。</w:t>
      </w:r>
    </w:p>
    <w:p w14:paraId="3E49B40D">
      <w:pPr>
        <w:keepNext w:val="0"/>
        <w:keepLines w:val="0"/>
        <w:pageBreakBefore w:val="0"/>
        <w:widowControl w:val="0"/>
        <w:kinsoku/>
        <w:wordWrap w:val="0"/>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四、</w:t>
      </w:r>
      <w:r>
        <w:rPr>
          <w:rFonts w:hint="eastAsia" w:ascii="仿宋_GB2312" w:hAnsi="仿宋_GB2312" w:eastAsia="仿宋_GB2312" w:cs="仿宋_GB2312"/>
          <w:b/>
          <w:bCs/>
          <w:sz w:val="32"/>
          <w:szCs w:val="32"/>
          <w:lang w:val="en-US" w:eastAsia="zh-CN"/>
        </w:rPr>
        <w:t>水电费、</w:t>
      </w:r>
      <w:r>
        <w:rPr>
          <w:rFonts w:hint="eastAsia" w:ascii="仿宋_GB2312" w:hAnsi="仿宋_GB2312" w:eastAsia="仿宋_GB2312" w:cs="仿宋_GB2312"/>
          <w:b/>
          <w:bCs/>
          <w:sz w:val="32"/>
          <w:szCs w:val="32"/>
        </w:rPr>
        <w:t>物业费</w:t>
      </w:r>
      <w:r>
        <w:rPr>
          <w:rFonts w:hint="eastAsia" w:ascii="仿宋_GB2312" w:hAnsi="仿宋_GB2312" w:eastAsia="仿宋_GB2312" w:cs="仿宋_GB2312"/>
          <w:b/>
          <w:bCs/>
          <w:sz w:val="32"/>
          <w:szCs w:val="32"/>
          <w:lang w:val="en-US" w:eastAsia="zh-CN"/>
        </w:rPr>
        <w:t>等费</w:t>
      </w:r>
      <w:r>
        <w:rPr>
          <w:rFonts w:hint="eastAsia" w:ascii="仿宋_GB2312" w:hAnsi="仿宋_GB2312" w:eastAsia="仿宋_GB2312" w:cs="仿宋_GB2312"/>
          <w:b/>
          <w:bCs/>
          <w:sz w:val="32"/>
          <w:szCs w:val="32"/>
        </w:rPr>
        <w:t>用</w:t>
      </w:r>
    </w:p>
    <w:p w14:paraId="70815E3B">
      <w:pPr>
        <w:keepNext w:val="0"/>
        <w:keepLines w:val="0"/>
        <w:pageBreakBefore w:val="0"/>
        <w:widowControl w:val="0"/>
        <w:kinsoku/>
        <w:wordWrap w:val="0"/>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水电费、</w:t>
      </w:r>
      <w:r>
        <w:rPr>
          <w:rFonts w:hint="eastAsia" w:ascii="仿宋_GB2312" w:hAnsi="仿宋_GB2312" w:eastAsia="仿宋_GB2312" w:cs="仿宋_GB2312"/>
          <w:sz w:val="32"/>
          <w:szCs w:val="32"/>
          <w:lang w:val="en-US" w:eastAsia="zh-CN"/>
        </w:rPr>
        <w:t>燃气费、通讯费、网络费、</w:t>
      </w:r>
      <w:r>
        <w:rPr>
          <w:rFonts w:hint="eastAsia" w:ascii="仿宋_GB2312" w:hAnsi="仿宋_GB2312" w:eastAsia="仿宋_GB2312" w:cs="仿宋_GB2312"/>
          <w:sz w:val="32"/>
          <w:szCs w:val="32"/>
        </w:rPr>
        <w:t>物业费、</w:t>
      </w:r>
      <w:r>
        <w:rPr>
          <w:rFonts w:hint="eastAsia" w:ascii="仿宋_GB2312" w:hAnsi="仿宋_GB2312" w:eastAsia="仿宋_GB2312" w:cs="仿宋_GB2312"/>
          <w:sz w:val="32"/>
          <w:szCs w:val="32"/>
          <w:lang w:val="en-US" w:eastAsia="zh-CN"/>
        </w:rPr>
        <w:t>房屋</w:t>
      </w:r>
      <w:r>
        <w:rPr>
          <w:rFonts w:hint="eastAsia" w:ascii="仿宋_GB2312" w:hAnsi="仿宋_GB2312" w:eastAsia="仿宋_GB2312" w:cs="仿宋_GB2312"/>
          <w:sz w:val="32"/>
          <w:szCs w:val="32"/>
        </w:rPr>
        <w:t>共有部位、公用设施设备日常维修费</w:t>
      </w:r>
      <w:r>
        <w:rPr>
          <w:rFonts w:hint="eastAsia" w:ascii="仿宋_GB2312" w:hAnsi="仿宋_GB2312" w:eastAsia="仿宋_GB2312" w:cs="仿宋_GB2312"/>
          <w:sz w:val="32"/>
          <w:szCs w:val="32"/>
          <w:lang w:val="en-US" w:eastAsia="zh-CN"/>
        </w:rPr>
        <w:t>等与资产使用相关的税金及费用</w:t>
      </w:r>
      <w:r>
        <w:rPr>
          <w:rFonts w:hint="eastAsia" w:ascii="仿宋_GB2312" w:hAnsi="仿宋_GB2312" w:eastAsia="仿宋_GB2312" w:cs="仿宋_GB2312"/>
          <w:sz w:val="32"/>
          <w:szCs w:val="32"/>
        </w:rPr>
        <w:t>由乙方自行承担。</w:t>
      </w:r>
    </w:p>
    <w:p w14:paraId="479193A9">
      <w:pPr>
        <w:keepNext w:val="0"/>
        <w:keepLines w:val="0"/>
        <w:pageBreakBefore w:val="0"/>
        <w:widowControl w:val="0"/>
        <w:kinsoku/>
        <w:wordWrap w:val="0"/>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五、</w:t>
      </w:r>
      <w:r>
        <w:rPr>
          <w:rFonts w:hint="eastAsia" w:ascii="仿宋_GB2312" w:hAnsi="仿宋_GB2312" w:eastAsia="仿宋_GB2312" w:cs="仿宋_GB2312"/>
          <w:b/>
          <w:bCs/>
          <w:sz w:val="32"/>
          <w:szCs w:val="32"/>
          <w:lang w:val="en-US" w:eastAsia="zh-CN"/>
        </w:rPr>
        <w:t>履约</w:t>
      </w:r>
      <w:r>
        <w:rPr>
          <w:rFonts w:hint="eastAsia" w:ascii="仿宋_GB2312" w:hAnsi="仿宋_GB2312" w:eastAsia="仿宋_GB2312" w:cs="仿宋_GB2312"/>
          <w:b/>
          <w:bCs/>
          <w:sz w:val="32"/>
          <w:szCs w:val="32"/>
        </w:rPr>
        <w:t>保证金</w:t>
      </w:r>
    </w:p>
    <w:p w14:paraId="0E80050F">
      <w:pPr>
        <w:keepNext w:val="0"/>
        <w:keepLines w:val="0"/>
        <w:pageBreakBefore w:val="0"/>
        <w:kinsoku/>
        <w:overflowPunct/>
        <w:topLinePunct w:val="0"/>
        <w:autoSpaceDE/>
        <w:autoSpaceDN/>
        <w:bidi w:val="0"/>
        <w:adjustRightInd w:val="0"/>
        <w:snapToGrid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w:t>
      </w:r>
      <w:r>
        <w:rPr>
          <w:rFonts w:hint="default" w:ascii="Times New Roman" w:hAnsi="Times New Roman" w:eastAsia="仿宋_GB2312" w:cs="Times New Roman"/>
          <w:sz w:val="32"/>
          <w:szCs w:val="32"/>
          <w:highlight w:val="none"/>
        </w:rPr>
        <w:t>）为保证合同的履行，乙方在订立合同</w:t>
      </w:r>
      <w:r>
        <w:rPr>
          <w:rFonts w:hint="default" w:ascii="Times New Roman" w:hAnsi="Times New Roman" w:eastAsia="仿宋_GB2312" w:cs="Times New Roman"/>
          <w:color w:val="000000"/>
          <w:sz w:val="32"/>
          <w:szCs w:val="32"/>
          <w:highlight w:val="none"/>
          <w:u w:val="single"/>
        </w:rPr>
        <w:t>之日起</w:t>
      </w:r>
      <w:r>
        <w:rPr>
          <w:rFonts w:hint="default" w:ascii="Times New Roman" w:hAnsi="Times New Roman" w:eastAsia="仿宋_GB2312" w:cs="Times New Roman"/>
          <w:color w:val="000000"/>
          <w:sz w:val="32"/>
          <w:szCs w:val="32"/>
          <w:highlight w:val="none"/>
          <w:u w:val="single"/>
          <w:lang w:val="en-US" w:eastAsia="zh-CN"/>
        </w:rPr>
        <w:t>5个工作</w:t>
      </w:r>
      <w:r>
        <w:rPr>
          <w:rFonts w:hint="default" w:ascii="Times New Roman" w:hAnsi="Times New Roman" w:eastAsia="仿宋_GB2312" w:cs="Times New Roman"/>
          <w:color w:val="000000"/>
          <w:sz w:val="32"/>
          <w:szCs w:val="32"/>
          <w:highlight w:val="none"/>
        </w:rPr>
        <w:t>日内向甲方支付履约保证金计人民币</w:t>
      </w:r>
      <w:r>
        <w:rPr>
          <w:rFonts w:hint="default" w:ascii="Times New Roman" w:hAnsi="Times New Roman" w:eastAsia="仿宋_GB2312" w:cs="Times New Roman"/>
          <w:color w:val="000000"/>
          <w:sz w:val="32"/>
          <w:szCs w:val="32"/>
          <w:highlight w:val="none"/>
          <w:u w:val="single"/>
          <w:lang w:val="en-US" w:eastAsia="zh-CN"/>
        </w:rPr>
        <w:t>XXXX</w:t>
      </w:r>
      <w:r>
        <w:rPr>
          <w:rFonts w:hint="default" w:ascii="Times New Roman" w:hAnsi="Times New Roman" w:eastAsia="仿宋_GB2312" w:cs="Times New Roman"/>
          <w:color w:val="000000"/>
          <w:sz w:val="32"/>
          <w:szCs w:val="32"/>
          <w:highlight w:val="none"/>
        </w:rPr>
        <w:t>元（大写：</w:t>
      </w:r>
      <w:r>
        <w:rPr>
          <w:rFonts w:hint="default" w:ascii="Times New Roman" w:hAnsi="Times New Roman" w:eastAsia="仿宋_GB2312" w:cs="Times New Roman"/>
          <w:color w:val="000000"/>
          <w:sz w:val="32"/>
          <w:szCs w:val="32"/>
          <w:highlight w:val="none"/>
          <w:u w:val="single"/>
          <w:lang w:val="en-US" w:eastAsia="zh-CN"/>
        </w:rPr>
        <w:t>XXXX</w:t>
      </w:r>
      <w:r>
        <w:rPr>
          <w:rFonts w:hint="default" w:ascii="Times New Roman" w:hAnsi="Times New Roman" w:eastAsia="仿宋_GB2312" w:cs="Times New Roman"/>
          <w:color w:val="000000"/>
          <w:sz w:val="32"/>
          <w:szCs w:val="32"/>
          <w:highlight w:val="none"/>
        </w:rPr>
        <w:t>）。本合同到期终止后，经甲方查实乙方无相关欠缴费用和其他应</w:t>
      </w:r>
      <w:r>
        <w:rPr>
          <w:rFonts w:hint="default" w:ascii="Times New Roman" w:hAnsi="Times New Roman" w:eastAsia="仿宋_GB2312" w:cs="Times New Roman"/>
          <w:sz w:val="32"/>
          <w:szCs w:val="32"/>
          <w:highlight w:val="none"/>
        </w:rPr>
        <w:t>付未付款项或其他未履行事项以及无违约情形后，履约保证金在</w:t>
      </w:r>
      <w:r>
        <w:rPr>
          <w:rFonts w:hint="default" w:ascii="Times New Roman" w:hAnsi="Times New Roman" w:eastAsia="仿宋_GB2312" w:cs="Times New Roman"/>
          <w:sz w:val="32"/>
          <w:szCs w:val="32"/>
          <w:highlight w:val="none"/>
          <w:lang w:val="en-US" w:eastAsia="zh-CN"/>
        </w:rPr>
        <w:t>10</w:t>
      </w:r>
      <w:r>
        <w:rPr>
          <w:rFonts w:hint="default" w:ascii="Times New Roman" w:hAnsi="Times New Roman" w:eastAsia="仿宋_GB2312" w:cs="Times New Roman"/>
          <w:sz w:val="32"/>
          <w:szCs w:val="32"/>
          <w:highlight w:val="none"/>
        </w:rPr>
        <w:t>个工作日内无息退还乙方。</w:t>
      </w:r>
    </w:p>
    <w:p w14:paraId="604EC14D">
      <w:pPr>
        <w:keepNext w:val="0"/>
        <w:keepLines w:val="0"/>
        <w:pageBreakBefore w:val="0"/>
        <w:kinsoku/>
        <w:overflowPunct/>
        <w:topLinePunct w:val="0"/>
        <w:autoSpaceDE/>
        <w:autoSpaceDN/>
        <w:bidi w:val="0"/>
        <w:adjustRightInd w:val="0"/>
        <w:snapToGrid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（二）乙方未按时支付有关费用的，甲方通知乙方后有权</w:t>
      </w:r>
      <w:r>
        <w:rPr>
          <w:rFonts w:hint="eastAsia" w:eastAsia="仿宋_GB2312" w:cs="Times New Roman"/>
          <w:sz w:val="32"/>
          <w:szCs w:val="32"/>
          <w:lang w:val="en-US" w:eastAsia="zh-CN"/>
        </w:rPr>
        <w:t>直接</w:t>
      </w:r>
      <w:r>
        <w:rPr>
          <w:rFonts w:hint="default" w:ascii="Times New Roman" w:hAnsi="Times New Roman" w:eastAsia="仿宋_GB2312" w:cs="Times New Roman"/>
          <w:sz w:val="32"/>
          <w:szCs w:val="32"/>
        </w:rPr>
        <w:t>从该履约保证金中扣减如下款项：</w:t>
      </w:r>
    </w:p>
    <w:p w14:paraId="485A914C">
      <w:pPr>
        <w:keepNext w:val="0"/>
        <w:keepLines w:val="0"/>
        <w:pageBreakBefore w:val="0"/>
        <w:kinsoku/>
        <w:overflowPunct/>
        <w:topLinePunct w:val="0"/>
        <w:autoSpaceDE/>
        <w:autoSpaceDN/>
        <w:bidi w:val="0"/>
        <w:adjustRightInd w:val="0"/>
        <w:snapToGrid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1、欠付租金及其他费用；</w:t>
      </w:r>
    </w:p>
    <w:p w14:paraId="5584E0C8">
      <w:pPr>
        <w:keepNext w:val="0"/>
        <w:keepLines w:val="0"/>
        <w:pageBreakBefore w:val="0"/>
        <w:kinsoku/>
        <w:overflowPunct/>
        <w:topLinePunct w:val="0"/>
        <w:autoSpaceDE/>
        <w:autoSpaceDN/>
        <w:bidi w:val="0"/>
        <w:adjustRightInd w:val="0"/>
        <w:snapToGrid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2、乙方及其相关人员过错造成甲方的损失（包括但不限于甲方因乙方违约行为遭受的政府部门的处罚及名誉商誉损失等）；</w:t>
      </w:r>
    </w:p>
    <w:p w14:paraId="65B04021">
      <w:pPr>
        <w:keepNext w:val="0"/>
        <w:keepLines w:val="0"/>
        <w:pageBreakBefore w:val="0"/>
        <w:kinsoku/>
        <w:overflowPunct/>
        <w:topLinePunct w:val="0"/>
        <w:autoSpaceDE/>
        <w:autoSpaceDN/>
        <w:bidi w:val="0"/>
        <w:adjustRightInd w:val="0"/>
        <w:snapToGrid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3、乙方依据本合同支付的违约金、赔偿损失等；</w:t>
      </w:r>
    </w:p>
    <w:p w14:paraId="35992C46">
      <w:pPr>
        <w:keepNext w:val="0"/>
        <w:keepLines w:val="0"/>
        <w:pageBreakBefore w:val="0"/>
        <w:kinsoku/>
        <w:overflowPunct/>
        <w:topLinePunct w:val="0"/>
        <w:autoSpaceDE/>
        <w:autoSpaceDN/>
        <w:bidi w:val="0"/>
        <w:adjustRightInd w:val="0"/>
        <w:snapToGrid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4、如履约保证金不足以支付上述费用，甲方有权继续向乙方进行追讨。本合同履行过程中，甲方以履约保证金抵扣上述款项后，乙方应在收到催缴通知日起7日内补足租赁履约保证金，</w:t>
      </w:r>
      <w:r>
        <w:rPr>
          <w:rFonts w:hint="default" w:ascii="Times New Roman" w:hAnsi="Times New Roman" w:eastAsia="仿宋_GB2312" w:cs="Times New Roman"/>
          <w:sz w:val="32"/>
          <w:szCs w:val="32"/>
          <w:lang w:val="en-US" w:eastAsia="zh-CN"/>
        </w:rPr>
        <w:t>延迟超过10日的</w:t>
      </w:r>
      <w:r>
        <w:rPr>
          <w:rFonts w:hint="default" w:ascii="Times New Roman" w:hAnsi="Times New Roman" w:eastAsia="仿宋_GB2312" w:cs="Times New Roman"/>
          <w:sz w:val="32"/>
          <w:szCs w:val="32"/>
        </w:rPr>
        <w:t>按应收额的</w:t>
      </w:r>
      <w:r>
        <w:rPr>
          <w:rFonts w:hint="default" w:ascii="Times New Roman" w:hAnsi="Times New Roman" w:eastAsia="仿宋_GB2312" w:cs="Times New Roman"/>
          <w:sz w:val="32"/>
          <w:szCs w:val="32"/>
          <w:lang w:val="en-US" w:eastAsia="zh-CN"/>
        </w:rPr>
        <w:t>0.0</w:t>
      </w:r>
      <w:r>
        <w:rPr>
          <w:rFonts w:hint="eastAsia" w:eastAsia="仿宋_GB2312" w:cs="Times New Roman"/>
          <w:sz w:val="32"/>
          <w:szCs w:val="32"/>
          <w:lang w:val="en-US" w:eastAsia="zh-CN"/>
        </w:rPr>
        <w:t>4</w:t>
      </w:r>
      <w:r>
        <w:rPr>
          <w:rFonts w:hint="default" w:ascii="Times New Roman" w:hAnsi="Times New Roman" w:eastAsia="仿宋_GB2312" w:cs="Times New Roman"/>
          <w:sz w:val="32"/>
          <w:szCs w:val="32"/>
        </w:rPr>
        <w:t>%支付违约金，超过30日的，甲方有权解除本合同。</w:t>
      </w:r>
    </w:p>
    <w:p w14:paraId="44961674">
      <w:pPr>
        <w:keepNext w:val="0"/>
        <w:keepLines w:val="0"/>
        <w:pageBreakBefore w:val="0"/>
        <w:widowControl w:val="0"/>
        <w:kinsoku/>
        <w:wordWrap w:val="0"/>
        <w:overflowPunct/>
        <w:topLinePunct w:val="0"/>
        <w:autoSpaceDE/>
        <w:autoSpaceDN/>
        <w:bidi w:val="0"/>
        <w:adjustRightInd/>
        <w:spacing w:line="560" w:lineRule="exact"/>
        <w:ind w:firstLine="643"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Pr>
        <w:t>六、</w:t>
      </w:r>
      <w:r>
        <w:rPr>
          <w:rFonts w:hint="eastAsia" w:ascii="仿宋_GB2312" w:hAnsi="仿宋_GB2312" w:eastAsia="仿宋_GB2312" w:cs="仿宋_GB2312"/>
          <w:b/>
          <w:bCs/>
          <w:sz w:val="32"/>
          <w:szCs w:val="32"/>
          <w:lang w:val="en-US" w:eastAsia="zh-CN"/>
        </w:rPr>
        <w:t>租赁区域使用要求</w:t>
      </w:r>
    </w:p>
    <w:p w14:paraId="4E2D5F52">
      <w:pPr>
        <w:keepNext w:val="0"/>
        <w:keepLines w:val="0"/>
        <w:pageBreakBefore w:val="0"/>
        <w:widowControl w:val="0"/>
        <w:kinsoku/>
        <w:wordWrap w:val="0"/>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乙方保证承租上述</w:t>
      </w:r>
      <w:r>
        <w:rPr>
          <w:rFonts w:hint="eastAsia" w:ascii="仿宋_GB2312" w:hAnsi="仿宋_GB2312" w:eastAsia="仿宋_GB2312" w:cs="仿宋_GB2312"/>
          <w:sz w:val="32"/>
          <w:szCs w:val="32"/>
          <w:lang w:val="en-US" w:eastAsia="zh-CN"/>
        </w:rPr>
        <w:t>区域</w:t>
      </w:r>
      <w:r>
        <w:rPr>
          <w:rFonts w:hint="eastAsia" w:ascii="仿宋_GB2312" w:hAnsi="仿宋_GB2312" w:eastAsia="仿宋_GB2312" w:cs="仿宋_GB2312"/>
          <w:sz w:val="32"/>
          <w:szCs w:val="32"/>
        </w:rPr>
        <w:t>仅作</w:t>
      </w:r>
      <w:r>
        <w:rPr>
          <w:rFonts w:hint="eastAsia" w:ascii="仿宋_GB2312" w:hAnsi="仿宋_GB2312" w:eastAsia="仿宋_GB2312" w:cs="仿宋_GB2312"/>
          <w:sz w:val="32"/>
          <w:szCs w:val="32"/>
          <w:u w:val="single"/>
          <w:lang w:val="en-US" w:eastAsia="zh-CN"/>
        </w:rPr>
        <w:t>XXXXXX</w:t>
      </w:r>
      <w:r>
        <w:rPr>
          <w:rFonts w:hint="eastAsia" w:ascii="仿宋_GB2312" w:hAnsi="仿宋_GB2312" w:eastAsia="仿宋_GB2312" w:cs="仿宋_GB2312"/>
          <w:sz w:val="32"/>
          <w:szCs w:val="32"/>
        </w:rPr>
        <w:t>使用。未经甲方同意，乙方在租赁期内不得将</w:t>
      </w:r>
      <w:r>
        <w:rPr>
          <w:rFonts w:hint="eastAsia" w:ascii="仿宋_GB2312" w:hAnsi="仿宋_GB2312" w:eastAsia="仿宋_GB2312" w:cs="仿宋_GB2312"/>
          <w:sz w:val="32"/>
          <w:szCs w:val="32"/>
          <w:lang w:val="en-US" w:eastAsia="zh-CN"/>
        </w:rPr>
        <w:t>房屋全部或部分</w:t>
      </w:r>
      <w:r>
        <w:rPr>
          <w:rFonts w:hint="eastAsia" w:ascii="仿宋_GB2312" w:hAnsi="仿宋_GB2312" w:eastAsia="仿宋_GB2312" w:cs="仿宋_GB2312"/>
          <w:sz w:val="32"/>
          <w:szCs w:val="32"/>
        </w:rPr>
        <w:t>自行转租、转借或转让</w:t>
      </w:r>
      <w:r>
        <w:rPr>
          <w:rFonts w:hint="eastAsia" w:ascii="仿宋_GB2312" w:hAnsi="仿宋_GB2312" w:eastAsia="仿宋_GB2312" w:cs="仿宋_GB2312"/>
          <w:sz w:val="32"/>
          <w:szCs w:val="32"/>
          <w:lang w:val="en-US" w:eastAsia="zh-CN"/>
        </w:rPr>
        <w:t>或擅自改变资产用途</w:t>
      </w:r>
      <w:r>
        <w:rPr>
          <w:rFonts w:hint="eastAsia" w:ascii="仿宋_GB2312" w:hAnsi="仿宋_GB2312" w:eastAsia="仿宋_GB2312" w:cs="仿宋_GB2312"/>
          <w:sz w:val="32"/>
          <w:szCs w:val="32"/>
        </w:rPr>
        <w:t>。</w:t>
      </w:r>
    </w:p>
    <w:p w14:paraId="142BBA65">
      <w:pPr>
        <w:keepNext w:val="0"/>
        <w:keepLines w:val="0"/>
        <w:pageBreakBefore w:val="0"/>
        <w:widowControl w:val="0"/>
        <w:kinsoku/>
        <w:wordWrap w:val="0"/>
        <w:overflowPunct/>
        <w:topLinePunct w:val="0"/>
        <w:autoSpaceDE/>
        <w:autoSpaceDN/>
        <w:bidi w:val="0"/>
        <w:adjustRightIn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pacing w:val="-6"/>
          <w:sz w:val="32"/>
          <w:szCs w:val="32"/>
        </w:rPr>
        <w:t>租赁期间，乙方须遵纪守法，承担</w:t>
      </w:r>
      <w:r>
        <w:rPr>
          <w:rFonts w:hint="eastAsia" w:ascii="仿宋_GB2312" w:hAnsi="仿宋_GB2312" w:eastAsia="仿宋_GB2312" w:cs="仿宋_GB2312"/>
          <w:spacing w:val="-6"/>
          <w:sz w:val="32"/>
          <w:szCs w:val="32"/>
          <w:lang w:val="en-US" w:eastAsia="zh-CN"/>
        </w:rPr>
        <w:t>租赁区域</w:t>
      </w:r>
      <w:r>
        <w:rPr>
          <w:rFonts w:hint="eastAsia" w:ascii="仿宋_GB2312" w:hAnsi="仿宋_GB2312" w:eastAsia="仿宋_GB2312" w:cs="仿宋_GB2312"/>
          <w:spacing w:val="-6"/>
          <w:sz w:val="32"/>
          <w:szCs w:val="32"/>
        </w:rPr>
        <w:t>的防火、防盗及门前卫生责任，不得利用租赁</w:t>
      </w:r>
      <w:r>
        <w:rPr>
          <w:rFonts w:hint="eastAsia" w:ascii="仿宋_GB2312" w:hAnsi="仿宋_GB2312" w:eastAsia="仿宋_GB2312" w:cs="仿宋_GB2312"/>
          <w:spacing w:val="-6"/>
          <w:sz w:val="32"/>
          <w:szCs w:val="32"/>
          <w:lang w:val="en-US" w:eastAsia="zh-CN"/>
        </w:rPr>
        <w:t>区域</w:t>
      </w:r>
      <w:r>
        <w:rPr>
          <w:rFonts w:hint="eastAsia" w:ascii="仿宋_GB2312" w:hAnsi="仿宋_GB2312" w:eastAsia="仿宋_GB2312" w:cs="仿宋_GB2312"/>
          <w:spacing w:val="-6"/>
          <w:sz w:val="32"/>
          <w:szCs w:val="32"/>
        </w:rPr>
        <w:t>进行违法违纪活动，或违反国家法律、法规从事非法经营，或进行其他损害公共利益的行为，否则产生的一切后果由乙方自行承担。</w:t>
      </w:r>
    </w:p>
    <w:p w14:paraId="4CF0B2C6">
      <w:pPr>
        <w:keepNext w:val="0"/>
        <w:keepLines w:val="0"/>
        <w:pageBreakBefore w:val="0"/>
        <w:widowControl w:val="0"/>
        <w:kinsoku/>
        <w:wordWrap w:val="0"/>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七、装修约定</w:t>
      </w:r>
    </w:p>
    <w:p w14:paraId="014163C5">
      <w:pPr>
        <w:keepNext w:val="0"/>
        <w:keepLines w:val="0"/>
        <w:pageBreakBefore w:val="0"/>
        <w:widowControl w:val="0"/>
        <w:kinsoku/>
        <w:wordWrap w:val="0"/>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sz w:val="32"/>
          <w:szCs w:val="32"/>
        </w:rPr>
        <w:t>该</w:t>
      </w:r>
      <w:r>
        <w:rPr>
          <w:rFonts w:hint="eastAsia" w:ascii="仿宋_GB2312" w:hAnsi="仿宋_GB2312" w:eastAsia="仿宋_GB2312" w:cs="仿宋_GB2312"/>
          <w:sz w:val="32"/>
          <w:szCs w:val="32"/>
          <w:lang w:val="en-US" w:eastAsia="zh-CN"/>
        </w:rPr>
        <w:t>区域</w:t>
      </w:r>
      <w:r>
        <w:rPr>
          <w:rFonts w:hint="eastAsia" w:ascii="仿宋_GB2312" w:hAnsi="仿宋_GB2312" w:eastAsia="仿宋_GB2312" w:cs="仿宋_GB2312"/>
          <w:sz w:val="32"/>
          <w:szCs w:val="32"/>
        </w:rPr>
        <w:t>根据现有状态出租，乙方如进行其他装修</w:t>
      </w:r>
      <w:r>
        <w:rPr>
          <w:rFonts w:hint="eastAsia" w:ascii="仿宋_GB2312" w:hAnsi="仿宋_GB2312" w:eastAsia="仿宋_GB2312" w:cs="仿宋_GB2312"/>
          <w:sz w:val="32"/>
          <w:szCs w:val="32"/>
          <w:lang w:val="en-US" w:eastAsia="zh-CN"/>
        </w:rPr>
        <w:t>装饰</w:t>
      </w:r>
      <w:r>
        <w:rPr>
          <w:rFonts w:hint="eastAsia" w:ascii="仿宋_GB2312" w:hAnsi="仿宋_GB2312" w:eastAsia="仿宋_GB2312" w:cs="仿宋_GB2312"/>
          <w:sz w:val="32"/>
          <w:szCs w:val="32"/>
        </w:rPr>
        <w:t>，设计方案须报甲方</w:t>
      </w:r>
      <w:r>
        <w:rPr>
          <w:rFonts w:hint="eastAsia" w:ascii="仿宋_GB2312" w:hAnsi="仿宋_GB2312" w:eastAsia="仿宋_GB2312" w:cs="仿宋_GB2312"/>
          <w:sz w:val="32"/>
          <w:szCs w:val="32"/>
          <w:lang w:val="en-US" w:eastAsia="zh-CN"/>
        </w:rPr>
        <w:t>书面</w:t>
      </w:r>
      <w:r>
        <w:rPr>
          <w:rFonts w:hint="eastAsia" w:ascii="仿宋_GB2312" w:hAnsi="仿宋_GB2312" w:eastAsia="仿宋_GB2312" w:cs="仿宋_GB2312"/>
          <w:sz w:val="32"/>
          <w:szCs w:val="32"/>
        </w:rPr>
        <w:t>同意方能施工，费用乙方自理。装修时，不得损坏房屋原有主体结构、固定设施及整体布局。</w:t>
      </w:r>
      <w:r>
        <w:rPr>
          <w:rFonts w:hint="eastAsia" w:ascii="仿宋_GB2312" w:hAnsi="仿宋_GB2312" w:eastAsia="仿宋_GB2312" w:cs="仿宋_GB2312"/>
          <w:spacing w:val="-6"/>
          <w:sz w:val="32"/>
          <w:szCs w:val="32"/>
        </w:rPr>
        <w:t>乙方增设的附属设施和设备及其安装维修责任及费用由乙方负责承担。</w:t>
      </w:r>
      <w:r>
        <w:rPr>
          <w:rFonts w:hint="eastAsia" w:ascii="仿宋_GB2312" w:hAnsi="仿宋_GB2312" w:eastAsia="仿宋_GB2312" w:cs="仿宋_GB2312"/>
          <w:spacing w:val="-6"/>
          <w:sz w:val="32"/>
          <w:szCs w:val="32"/>
          <w:lang w:val="en-US" w:eastAsia="zh-CN"/>
        </w:rPr>
        <w:t>租赁期满或提前终止时，</w:t>
      </w:r>
      <w:r>
        <w:rPr>
          <w:rFonts w:hint="eastAsia" w:ascii="仿宋_GB2312" w:hAnsi="仿宋_GB2312" w:eastAsia="仿宋_GB2312" w:cs="仿宋_GB2312"/>
          <w:spacing w:val="-6"/>
          <w:sz w:val="32"/>
          <w:szCs w:val="32"/>
        </w:rPr>
        <w:t>甲方</w:t>
      </w:r>
      <w:r>
        <w:rPr>
          <w:rFonts w:hint="eastAsia" w:ascii="仿宋_GB2312" w:hAnsi="仿宋_GB2312" w:eastAsia="仿宋_GB2312" w:cs="仿宋_GB2312"/>
          <w:spacing w:val="-6"/>
          <w:sz w:val="32"/>
          <w:szCs w:val="32"/>
          <w:lang w:val="en-US" w:eastAsia="zh-CN"/>
        </w:rPr>
        <w:t>有权</w:t>
      </w:r>
      <w:r>
        <w:rPr>
          <w:rFonts w:hint="eastAsia" w:ascii="仿宋_GB2312" w:hAnsi="仿宋_GB2312" w:eastAsia="仿宋_GB2312" w:cs="仿宋_GB2312"/>
          <w:spacing w:val="-6"/>
          <w:sz w:val="32"/>
          <w:szCs w:val="32"/>
        </w:rPr>
        <w:t>要求恢复原状，乙方应无条件予以执行并承担</w:t>
      </w:r>
      <w:r>
        <w:rPr>
          <w:rFonts w:hint="eastAsia" w:ascii="仿宋_GB2312" w:hAnsi="仿宋_GB2312" w:eastAsia="仿宋_GB2312" w:cs="仿宋_GB2312"/>
          <w:spacing w:val="-6"/>
          <w:sz w:val="32"/>
          <w:szCs w:val="32"/>
          <w:highlight w:val="none"/>
        </w:rPr>
        <w:t>一切损失；如给甲方造成损失的，乙方还应承担全部的赔偿责任。</w:t>
      </w:r>
      <w:r>
        <w:rPr>
          <w:rFonts w:hint="eastAsia" w:ascii="仿宋_GB2312" w:hAnsi="仿宋_GB2312" w:eastAsia="仿宋_GB2312" w:cs="仿宋_GB2312"/>
          <w:spacing w:val="-6"/>
          <w:sz w:val="32"/>
          <w:szCs w:val="32"/>
          <w:highlight w:val="none"/>
          <w:lang w:val="en-US" w:eastAsia="zh-CN"/>
        </w:rPr>
        <w:t>若甲方不要求恢复原状的，则租赁范围内所有改造、添附物（包括但不限于固定装修、不可移动设施）的所有权无偿归甲方所有，甲方有权自行处置，乙方不得提出异议。乙方可移动的私有物品，应在交还日前搬离，逾期未搬离的，视为乙方放弃所有权，甲方有权任意处置。</w:t>
      </w:r>
    </w:p>
    <w:p w14:paraId="5C081FCE">
      <w:pPr>
        <w:keepNext w:val="0"/>
        <w:keepLines w:val="0"/>
        <w:pageBreakBefore w:val="0"/>
        <w:widowControl w:val="0"/>
        <w:kinsoku/>
        <w:wordWrap w:val="0"/>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八、甲方应承担的义务</w:t>
      </w:r>
    </w:p>
    <w:p w14:paraId="5C89E3EE">
      <w:pPr>
        <w:keepNext w:val="0"/>
        <w:keepLines w:val="0"/>
        <w:pageBreakBefore w:val="0"/>
        <w:widowControl w:val="0"/>
        <w:kinsoku/>
        <w:wordWrap w:val="0"/>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1.按合同约定的日期将</w:t>
      </w:r>
      <w:r>
        <w:rPr>
          <w:rFonts w:hint="eastAsia" w:ascii="仿宋_GB2312" w:hAnsi="仿宋_GB2312" w:eastAsia="仿宋_GB2312" w:cs="仿宋_GB2312"/>
          <w:sz w:val="32"/>
          <w:szCs w:val="32"/>
          <w:highlight w:val="none"/>
          <w:lang w:val="en-US" w:eastAsia="zh-CN"/>
        </w:rPr>
        <w:t>租赁区域</w:t>
      </w:r>
      <w:r>
        <w:rPr>
          <w:rFonts w:hint="eastAsia" w:ascii="仿宋_GB2312" w:hAnsi="仿宋_GB2312" w:eastAsia="仿宋_GB2312" w:cs="仿宋_GB2312"/>
          <w:sz w:val="32"/>
          <w:szCs w:val="32"/>
          <w:highlight w:val="none"/>
        </w:rPr>
        <w:t>交付乙方使用。</w:t>
      </w:r>
    </w:p>
    <w:p w14:paraId="4B7A65AC">
      <w:pPr>
        <w:keepNext w:val="0"/>
        <w:keepLines w:val="0"/>
        <w:pageBreakBefore w:val="0"/>
        <w:widowControl w:val="0"/>
        <w:kinsoku/>
        <w:wordWrap w:val="0"/>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2.租赁期间，</w:t>
      </w:r>
      <w:r>
        <w:rPr>
          <w:rFonts w:hint="eastAsia" w:ascii="仿宋_GB2312" w:hAnsi="仿宋_GB2312" w:eastAsia="仿宋_GB2312" w:cs="仿宋_GB2312"/>
          <w:sz w:val="32"/>
          <w:szCs w:val="32"/>
          <w:highlight w:val="none"/>
          <w:lang w:val="en-US" w:eastAsia="zh-CN"/>
        </w:rPr>
        <w:t>租赁区域</w:t>
      </w:r>
      <w:r>
        <w:rPr>
          <w:rFonts w:hint="eastAsia" w:ascii="仿宋_GB2312" w:hAnsi="仿宋_GB2312" w:eastAsia="仿宋_GB2312" w:cs="仿宋_GB2312"/>
          <w:sz w:val="32"/>
          <w:szCs w:val="32"/>
          <w:highlight w:val="none"/>
        </w:rPr>
        <w:t>出现墙体裂缝、房屋漏水、渗水</w:t>
      </w:r>
      <w:r>
        <w:rPr>
          <w:rFonts w:hint="eastAsia" w:ascii="仿宋_GB2312" w:hAnsi="仿宋_GB2312" w:eastAsia="仿宋_GB2312" w:cs="仿宋_GB2312"/>
          <w:sz w:val="32"/>
          <w:szCs w:val="32"/>
          <w:highlight w:val="none"/>
          <w:lang w:val="en-US" w:eastAsia="zh-CN"/>
        </w:rPr>
        <w:t>问题的</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甲方应在接到乙方通知后及时进行维修。</w:t>
      </w:r>
      <w:r>
        <w:rPr>
          <w:rFonts w:hint="eastAsia" w:ascii="仿宋_GB2312" w:hAnsi="仿宋_GB2312" w:eastAsia="仿宋_GB2312" w:cs="仿宋_GB2312"/>
          <w:sz w:val="32"/>
          <w:szCs w:val="32"/>
        </w:rPr>
        <w:t>如房屋出现上述情形系因乙方不合理使用、装修等造成的，</w:t>
      </w:r>
      <w:r>
        <w:rPr>
          <w:rFonts w:hint="eastAsia" w:ascii="仿宋_GB2312" w:hAnsi="仿宋_GB2312" w:eastAsia="仿宋_GB2312" w:cs="仿宋_GB2312"/>
          <w:sz w:val="32"/>
          <w:szCs w:val="32"/>
          <w:highlight w:val="none"/>
        </w:rPr>
        <w:t>应由乙方负责维修；</w:t>
      </w:r>
      <w:r>
        <w:rPr>
          <w:rFonts w:hint="eastAsia" w:ascii="仿宋_GB2312" w:hAnsi="仿宋_GB2312" w:eastAsia="仿宋_GB2312" w:cs="仿宋_GB2312"/>
          <w:sz w:val="32"/>
          <w:szCs w:val="32"/>
        </w:rPr>
        <w:t>乙方拒不维修，甲方可代为维修，费用由乙方承担。</w:t>
      </w:r>
    </w:p>
    <w:p w14:paraId="2E369B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pacing w:val="-6"/>
          <w:sz w:val="32"/>
          <w:szCs w:val="32"/>
          <w:highlight w:val="none"/>
          <w:lang w:eastAsia="zh-CN"/>
        </w:rPr>
      </w:pPr>
      <w:r>
        <w:rPr>
          <w:rFonts w:hint="eastAsia" w:ascii="仿宋_GB2312" w:hAnsi="仿宋_GB2312" w:eastAsia="仿宋_GB2312" w:cs="仿宋_GB2312"/>
          <w:sz w:val="32"/>
          <w:szCs w:val="32"/>
          <w:highlight w:val="none"/>
        </w:rPr>
        <w:t>3.</w:t>
      </w:r>
      <w:r>
        <w:rPr>
          <w:rFonts w:hint="eastAsia" w:ascii="仿宋_GB2312" w:hAnsi="仿宋_GB2312" w:eastAsia="仿宋_GB2312" w:cs="仿宋_GB2312"/>
          <w:spacing w:val="-6"/>
          <w:sz w:val="32"/>
          <w:szCs w:val="32"/>
          <w:highlight w:val="none"/>
        </w:rPr>
        <w:t>因国家或当地政策需要被征用、拆迁，地震、水火灾、防疫等不可抗力及甲方企业发展</w:t>
      </w:r>
      <w:r>
        <w:rPr>
          <w:rFonts w:hint="eastAsia" w:ascii="仿宋_GB2312" w:hAnsi="仿宋_GB2312" w:eastAsia="仿宋_GB2312" w:cs="仿宋_GB2312"/>
          <w:spacing w:val="-6"/>
          <w:sz w:val="32"/>
          <w:szCs w:val="32"/>
          <w:highlight w:val="none"/>
          <w:lang w:eastAsia="zh-CN"/>
        </w:rPr>
        <w:t>、</w:t>
      </w:r>
      <w:r>
        <w:rPr>
          <w:rFonts w:hint="eastAsia" w:ascii="仿宋_GB2312" w:hAnsi="仿宋_GB2312" w:eastAsia="仿宋_GB2312" w:cs="仿宋_GB2312"/>
          <w:spacing w:val="-6"/>
          <w:sz w:val="32"/>
          <w:szCs w:val="32"/>
          <w:highlight w:val="none"/>
          <w:lang w:val="en-US" w:eastAsia="zh-CN"/>
        </w:rPr>
        <w:t>经营调整、资产处置等甲方认为必要的原因</w:t>
      </w:r>
      <w:r>
        <w:rPr>
          <w:rFonts w:hint="eastAsia" w:ascii="仿宋_GB2312" w:hAnsi="仿宋_GB2312" w:eastAsia="仿宋_GB2312" w:cs="仿宋_GB2312"/>
          <w:spacing w:val="-6"/>
          <w:sz w:val="32"/>
          <w:szCs w:val="32"/>
          <w:highlight w:val="none"/>
        </w:rPr>
        <w:t>导致本合同提前解除的（合同自征用、拆迁公告发布之日或不可抗力发生之日或甲方通知</w:t>
      </w:r>
      <w:r>
        <w:rPr>
          <w:rFonts w:hint="eastAsia" w:ascii="仿宋_GB2312" w:hAnsi="仿宋_GB2312" w:eastAsia="仿宋_GB2312" w:cs="仿宋_GB2312"/>
          <w:spacing w:val="-6"/>
          <w:sz w:val="32"/>
          <w:szCs w:val="32"/>
          <w:highlight w:val="none"/>
          <w:lang w:val="en-US" w:eastAsia="zh-CN"/>
        </w:rPr>
        <w:t>载明解除</w:t>
      </w:r>
      <w:r>
        <w:rPr>
          <w:rFonts w:hint="eastAsia" w:ascii="仿宋_GB2312" w:hAnsi="仿宋_GB2312" w:eastAsia="仿宋_GB2312" w:cs="仿宋_GB2312"/>
          <w:spacing w:val="-6"/>
          <w:sz w:val="32"/>
          <w:szCs w:val="32"/>
          <w:highlight w:val="none"/>
        </w:rPr>
        <w:t>之日解除），不属于违约情形，乙方必须无条件在甲方要求的时间内搬离</w:t>
      </w:r>
      <w:r>
        <w:rPr>
          <w:rFonts w:hint="eastAsia" w:ascii="仿宋_GB2312" w:hAnsi="仿宋_GB2312" w:eastAsia="仿宋_GB2312" w:cs="仿宋_GB2312"/>
          <w:spacing w:val="-6"/>
          <w:sz w:val="32"/>
          <w:szCs w:val="32"/>
          <w:highlight w:val="none"/>
          <w:lang w:eastAsia="zh-CN"/>
        </w:rPr>
        <w:t>、</w:t>
      </w:r>
      <w:r>
        <w:rPr>
          <w:rFonts w:hint="eastAsia" w:ascii="仿宋_GB2312" w:hAnsi="仿宋_GB2312" w:eastAsia="仿宋_GB2312" w:cs="仿宋_GB2312"/>
          <w:spacing w:val="-6"/>
          <w:sz w:val="32"/>
          <w:szCs w:val="32"/>
          <w:highlight w:val="none"/>
          <w:lang w:val="en-US" w:eastAsia="zh-CN"/>
        </w:rPr>
        <w:t>办理退租手续</w:t>
      </w:r>
      <w:r>
        <w:rPr>
          <w:rFonts w:hint="eastAsia" w:ascii="仿宋_GB2312" w:hAnsi="仿宋_GB2312" w:eastAsia="仿宋_GB2312" w:cs="仿宋_GB2312"/>
          <w:spacing w:val="-6"/>
          <w:sz w:val="32"/>
          <w:szCs w:val="32"/>
          <w:highlight w:val="none"/>
        </w:rPr>
        <w:t>且不得要求任何损失赔偿或补偿，租金按实结算。房屋拆迁权益及征收补偿、奖励费等利益</w:t>
      </w:r>
      <w:r>
        <w:rPr>
          <w:rFonts w:hint="eastAsia" w:ascii="仿宋_GB2312" w:hAnsi="仿宋_GB2312" w:eastAsia="仿宋_GB2312" w:cs="仿宋_GB2312"/>
          <w:spacing w:val="-6"/>
          <w:sz w:val="32"/>
          <w:szCs w:val="32"/>
          <w:highlight w:val="none"/>
          <w:lang w:eastAsia="zh-CN"/>
        </w:rPr>
        <w:t>，除法律、法规规定应当由乙方享有的，全部补偿费用归甲方所有。</w:t>
      </w:r>
    </w:p>
    <w:p w14:paraId="18028392">
      <w:pPr>
        <w:keepNext w:val="0"/>
        <w:keepLines w:val="0"/>
        <w:pageBreakBefore w:val="0"/>
        <w:widowControl w:val="0"/>
        <w:kinsoku/>
        <w:wordWrap/>
        <w:overflowPunct/>
        <w:topLinePunct w:val="0"/>
        <w:autoSpaceDE/>
        <w:autoSpaceDN/>
        <w:bidi w:val="0"/>
        <w:adjustRightInd/>
        <w:snapToGrid/>
        <w:spacing w:line="560" w:lineRule="exact"/>
        <w:ind w:firstLine="616" w:firstLineChars="200"/>
        <w:textAlignment w:val="auto"/>
        <w:rPr>
          <w:rFonts w:hint="eastAsia" w:ascii="仿宋_GB2312" w:hAnsi="仿宋_GB2312" w:eastAsia="仿宋_GB2312" w:cs="仿宋_GB2312"/>
          <w:spacing w:val="-6"/>
          <w:sz w:val="32"/>
          <w:szCs w:val="32"/>
          <w:highlight w:val="none"/>
        </w:rPr>
      </w:pPr>
      <w:r>
        <w:rPr>
          <w:rFonts w:hint="eastAsia" w:ascii="仿宋_GB2312" w:hAnsi="仿宋_GB2312" w:eastAsia="仿宋_GB2312" w:cs="仿宋_GB2312"/>
          <w:spacing w:val="-6"/>
          <w:sz w:val="32"/>
          <w:szCs w:val="32"/>
          <w:highlight w:val="none"/>
          <w:lang w:val="en-US" w:eastAsia="zh-CN"/>
        </w:rPr>
        <w:t>甲方因</w:t>
      </w:r>
      <w:r>
        <w:rPr>
          <w:rFonts w:hint="eastAsia" w:ascii="仿宋_GB2312" w:hAnsi="仿宋_GB2312" w:eastAsia="仿宋_GB2312" w:cs="仿宋_GB2312"/>
          <w:spacing w:val="-6"/>
          <w:sz w:val="32"/>
          <w:szCs w:val="32"/>
          <w:highlight w:val="none"/>
        </w:rPr>
        <w:t>企业发展</w:t>
      </w:r>
      <w:r>
        <w:rPr>
          <w:rFonts w:hint="eastAsia" w:ascii="仿宋_GB2312" w:hAnsi="仿宋_GB2312" w:eastAsia="仿宋_GB2312" w:cs="仿宋_GB2312"/>
          <w:spacing w:val="-6"/>
          <w:sz w:val="32"/>
          <w:szCs w:val="32"/>
          <w:highlight w:val="none"/>
          <w:lang w:eastAsia="zh-CN"/>
        </w:rPr>
        <w:t>、</w:t>
      </w:r>
      <w:r>
        <w:rPr>
          <w:rFonts w:hint="eastAsia" w:ascii="仿宋_GB2312" w:hAnsi="仿宋_GB2312" w:eastAsia="仿宋_GB2312" w:cs="仿宋_GB2312"/>
          <w:spacing w:val="-6"/>
          <w:sz w:val="32"/>
          <w:szCs w:val="32"/>
          <w:highlight w:val="none"/>
          <w:lang w:val="en-US" w:eastAsia="zh-CN"/>
        </w:rPr>
        <w:t>经营调整、资产处置等原因需提前解除/终止租赁关系的，应提前三个月向乙方发出书面解除通知。</w:t>
      </w:r>
    </w:p>
    <w:p w14:paraId="15A80B4E">
      <w:pPr>
        <w:keepNext w:val="0"/>
        <w:keepLines w:val="0"/>
        <w:pageBreakBefore w:val="0"/>
        <w:widowControl w:val="0"/>
        <w:kinsoku/>
        <w:wordWrap w:val="0"/>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九、乙方应承担的义务</w:t>
      </w:r>
    </w:p>
    <w:p w14:paraId="40AD179F">
      <w:pPr>
        <w:keepNext w:val="0"/>
        <w:keepLines w:val="0"/>
        <w:pageBreakBefore w:val="0"/>
        <w:widowControl w:val="0"/>
        <w:kinsoku/>
        <w:wordWrap w:val="0"/>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1.按时、足额缴纳资产租金、物业费及其他相关费用。</w:t>
      </w:r>
    </w:p>
    <w:p w14:paraId="48138DAD">
      <w:pPr>
        <w:keepNext w:val="0"/>
        <w:keepLines w:val="0"/>
        <w:pageBreakBefore w:val="0"/>
        <w:widowControl w:val="0"/>
        <w:kinsoku/>
        <w:wordWrap w:val="0"/>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2.不得在承租的场地内从事违法经营活动。</w:t>
      </w:r>
    </w:p>
    <w:p w14:paraId="0CC6EFFE">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highlight w:val="none"/>
        </w:rPr>
        <w:t>3.租赁期间，乙方应合理使用并爱护该房屋及其附属设施。因乙方使用不当或不合理使用，致使该房屋及其附属设施损坏或发生故障的，乙方应负责维修。乙方拒不维修，甲方可代为维修，费用由乙方承担。</w:t>
      </w:r>
      <w:r>
        <w:rPr>
          <w:rFonts w:hint="eastAsia" w:ascii="仿宋_GB2312" w:hAnsi="仿宋_GB2312" w:eastAsia="仿宋_GB2312" w:cs="仿宋_GB2312"/>
          <w:sz w:val="32"/>
          <w:szCs w:val="32"/>
        </w:rPr>
        <w:t>如无法维修，乙方应按照设施设备的市场价承担全额赔偿责任</w:t>
      </w:r>
      <w:r>
        <w:rPr>
          <w:rFonts w:hint="eastAsia" w:ascii="仿宋_GB2312" w:hAnsi="仿宋_GB2312" w:eastAsia="仿宋_GB2312" w:cs="仿宋_GB2312"/>
          <w:sz w:val="32"/>
          <w:szCs w:val="32"/>
          <w:lang w:eastAsia="zh-CN"/>
        </w:rPr>
        <w:t>，</w:t>
      </w:r>
      <w:r>
        <w:rPr>
          <w:rFonts w:hint="default" w:ascii="Times New Roman" w:hAnsi="Times New Roman" w:eastAsia="仿宋_GB2312" w:cs="Times New Roman"/>
          <w:sz w:val="32"/>
          <w:szCs w:val="32"/>
          <w:highlight w:val="none"/>
          <w:lang w:val="en-US" w:eastAsia="zh-CN"/>
        </w:rPr>
        <w:t>市场价值以甲方确定金额为准</w:t>
      </w:r>
      <w:r>
        <w:rPr>
          <w:rFonts w:hint="eastAsia" w:ascii="仿宋_GB2312" w:hAnsi="仿宋_GB2312" w:eastAsia="仿宋_GB2312" w:cs="仿宋_GB2312"/>
          <w:sz w:val="32"/>
          <w:szCs w:val="32"/>
        </w:rPr>
        <w:t>。</w:t>
      </w:r>
    </w:p>
    <w:p w14:paraId="2217E5C0">
      <w:pPr>
        <w:keepNext w:val="0"/>
        <w:keepLines w:val="0"/>
        <w:pageBreakBefore w:val="0"/>
        <w:widowControl w:val="0"/>
        <w:kinsoku/>
        <w:wordWrap w:val="0"/>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4.租赁期满后甲方不同意续租的，乙方必须在期满之日搬离。若乙方未搬离，乙方</w:t>
      </w:r>
      <w:r>
        <w:rPr>
          <w:rFonts w:hint="eastAsia" w:ascii="仿宋_GB2312" w:hAnsi="仿宋_GB2312" w:eastAsia="仿宋_GB2312" w:cs="仿宋_GB2312"/>
          <w:sz w:val="32"/>
          <w:szCs w:val="32"/>
          <w:highlight w:val="none"/>
          <w:lang w:val="en-US" w:eastAsia="zh-CN"/>
        </w:rPr>
        <w:t>每日</w:t>
      </w:r>
      <w:r>
        <w:rPr>
          <w:rFonts w:hint="eastAsia" w:ascii="仿宋_GB2312" w:hAnsi="仿宋_GB2312" w:eastAsia="仿宋_GB2312" w:cs="仿宋_GB2312"/>
          <w:sz w:val="32"/>
          <w:szCs w:val="32"/>
          <w:highlight w:val="none"/>
        </w:rPr>
        <w:t>应向甲方支付金额为日租金</w:t>
      </w:r>
      <w:r>
        <w:rPr>
          <w:rFonts w:hint="eastAsia" w:ascii="仿宋_GB2312" w:hAnsi="仿宋_GB2312" w:eastAsia="仿宋_GB2312" w:cs="仿宋_GB2312"/>
          <w:sz w:val="32"/>
          <w:szCs w:val="32"/>
          <w:highlight w:val="none"/>
          <w:lang w:val="en-US" w:eastAsia="zh-CN"/>
        </w:rPr>
        <w:t>两</w:t>
      </w:r>
      <w:r>
        <w:rPr>
          <w:rFonts w:hint="eastAsia" w:ascii="仿宋_GB2312" w:hAnsi="仿宋_GB2312" w:eastAsia="仿宋_GB2312" w:cs="仿宋_GB2312"/>
          <w:sz w:val="32"/>
          <w:szCs w:val="32"/>
          <w:highlight w:val="none"/>
        </w:rPr>
        <w:t>倍的占用费。甲方收回原出租场地，乙方可以将</w:t>
      </w:r>
      <w:r>
        <w:rPr>
          <w:rFonts w:hint="eastAsia" w:ascii="仿宋_GB2312" w:hAnsi="仿宋_GB2312" w:eastAsia="仿宋_GB2312" w:cs="仿宋_GB2312"/>
          <w:sz w:val="32"/>
          <w:szCs w:val="32"/>
          <w:highlight w:val="none"/>
          <w:lang w:val="en-US" w:eastAsia="zh-CN"/>
        </w:rPr>
        <w:t>自行购置的</w:t>
      </w:r>
      <w:r>
        <w:rPr>
          <w:rFonts w:hint="eastAsia" w:ascii="仿宋_GB2312" w:hAnsi="仿宋_GB2312" w:eastAsia="仿宋_GB2312" w:cs="仿宋_GB2312"/>
          <w:sz w:val="32"/>
          <w:szCs w:val="32"/>
          <w:highlight w:val="none"/>
        </w:rPr>
        <w:t>可移动家俱等设备搬离，固定设施、装修</w:t>
      </w:r>
      <w:r>
        <w:rPr>
          <w:rFonts w:hint="eastAsia" w:ascii="仿宋_GB2312" w:hAnsi="仿宋_GB2312" w:eastAsia="仿宋_GB2312" w:cs="仿宋_GB2312"/>
          <w:sz w:val="32"/>
          <w:szCs w:val="32"/>
          <w:highlight w:val="none"/>
          <w:lang w:val="en-US" w:eastAsia="zh-CN"/>
        </w:rPr>
        <w:t>未经甲方书面同意</w:t>
      </w:r>
      <w:r>
        <w:rPr>
          <w:rFonts w:hint="eastAsia" w:ascii="仿宋_GB2312" w:hAnsi="仿宋_GB2312" w:eastAsia="仿宋_GB2312" w:cs="仿宋_GB2312"/>
          <w:sz w:val="32"/>
          <w:szCs w:val="32"/>
          <w:highlight w:val="none"/>
        </w:rPr>
        <w:t>不得拆除或人为破坏，无偿移交甲方。合同终止后超过10日，租赁物内遗留存放的物品、设施，均视为乙方的遗弃物，甲方有权任意处置且无需向乙方承担任何责任。</w:t>
      </w:r>
    </w:p>
    <w:p w14:paraId="01EE0D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color w:val="000000"/>
          <w:sz w:val="32"/>
          <w:szCs w:val="32"/>
          <w:lang w:eastAsia="zh-CN"/>
        </w:rPr>
      </w:pPr>
      <w:r>
        <w:rPr>
          <w:rFonts w:hint="eastAsia" w:ascii="仿宋_GB2312" w:hAnsi="仿宋_GB2312" w:eastAsia="仿宋_GB2312" w:cs="仿宋_GB2312"/>
          <w:sz w:val="32"/>
          <w:szCs w:val="32"/>
          <w:highlight w:val="none"/>
        </w:rPr>
        <w:t>5.</w:t>
      </w:r>
      <w:r>
        <w:rPr>
          <w:rFonts w:hint="eastAsia" w:ascii="仿宋_GB2312" w:hAnsi="仿宋_GB2312" w:eastAsia="仿宋_GB2312" w:cs="仿宋_GB2312"/>
          <w:b/>
          <w:bCs/>
          <w:color w:val="000000"/>
          <w:sz w:val="32"/>
          <w:szCs w:val="32"/>
        </w:rPr>
        <w:t>合同期内，乙方若提前</w:t>
      </w:r>
      <w:r>
        <w:rPr>
          <w:rFonts w:hint="default" w:ascii="Times New Roman" w:hAnsi="Times New Roman" w:eastAsia="仿宋_GB2312" w:cs="Times New Roman"/>
          <w:b/>
          <w:bCs/>
          <w:sz w:val="32"/>
          <w:szCs w:val="32"/>
        </w:rPr>
        <w:t>解除/</w:t>
      </w:r>
      <w:r>
        <w:rPr>
          <w:rFonts w:hint="eastAsia" w:ascii="仿宋_GB2312" w:hAnsi="仿宋_GB2312" w:eastAsia="仿宋_GB2312" w:cs="仿宋_GB2312"/>
          <w:b/>
          <w:bCs/>
          <w:color w:val="000000"/>
          <w:sz w:val="32"/>
          <w:szCs w:val="32"/>
        </w:rPr>
        <w:t>终止租赁关系，乙方</w:t>
      </w:r>
      <w:r>
        <w:rPr>
          <w:rFonts w:hint="eastAsia" w:ascii="仿宋_GB2312" w:hAnsi="仿宋_GB2312" w:eastAsia="仿宋_GB2312" w:cs="仿宋_GB2312"/>
          <w:b/>
          <w:bCs/>
          <w:color w:val="000000"/>
          <w:sz w:val="32"/>
          <w:szCs w:val="32"/>
          <w:lang w:val="en-US" w:eastAsia="zh-CN"/>
        </w:rPr>
        <w:t>应</w:t>
      </w:r>
      <w:r>
        <w:rPr>
          <w:rFonts w:hint="eastAsia" w:ascii="仿宋_GB2312" w:hAnsi="仿宋_GB2312" w:eastAsia="仿宋_GB2312" w:cs="仿宋_GB2312"/>
          <w:b/>
          <w:bCs/>
          <w:color w:val="000000"/>
          <w:sz w:val="32"/>
          <w:szCs w:val="32"/>
        </w:rPr>
        <w:t>提前三个月向甲方书面申请</w:t>
      </w:r>
      <w:r>
        <w:rPr>
          <w:rFonts w:hint="eastAsia" w:ascii="仿宋_GB2312" w:hAnsi="仿宋_GB2312" w:eastAsia="仿宋_GB2312" w:cs="仿宋_GB2312"/>
          <w:b/>
          <w:bCs/>
          <w:color w:val="000000"/>
          <w:sz w:val="32"/>
          <w:szCs w:val="32"/>
          <w:lang w:val="en-US" w:eastAsia="zh-CN"/>
        </w:rPr>
        <w:t>并取得甲方书面同意</w:t>
      </w:r>
      <w:r>
        <w:rPr>
          <w:rFonts w:hint="eastAsia" w:ascii="仿宋_GB2312" w:hAnsi="仿宋_GB2312" w:eastAsia="仿宋_GB2312" w:cs="仿宋_GB2312"/>
          <w:b/>
          <w:bCs/>
          <w:color w:val="000000"/>
          <w:sz w:val="32"/>
          <w:szCs w:val="32"/>
        </w:rPr>
        <w:t>，乙方须在</w:t>
      </w:r>
      <w:r>
        <w:rPr>
          <w:rFonts w:hint="eastAsia" w:ascii="仿宋_GB2312" w:hAnsi="仿宋_GB2312" w:eastAsia="仿宋_GB2312" w:cs="仿宋_GB2312"/>
          <w:b/>
          <w:bCs/>
          <w:color w:val="000000"/>
          <w:sz w:val="32"/>
          <w:szCs w:val="32"/>
          <w:lang w:val="en-US" w:eastAsia="zh-CN"/>
        </w:rPr>
        <w:t>约定</w:t>
      </w:r>
      <w:r>
        <w:rPr>
          <w:rFonts w:hint="eastAsia" w:ascii="仿宋_GB2312" w:hAnsi="仿宋_GB2312" w:eastAsia="仿宋_GB2312" w:cs="仿宋_GB2312"/>
          <w:b/>
          <w:bCs/>
          <w:color w:val="000000"/>
          <w:sz w:val="32"/>
          <w:szCs w:val="32"/>
        </w:rPr>
        <w:t>的期限内完成搬离及场地清理工作，并结清所有水、电、物业等相关费用。待甲方对收回的房屋验收合格后</w:t>
      </w:r>
      <w:r>
        <w:rPr>
          <w:rFonts w:hint="eastAsia" w:ascii="仿宋_GB2312" w:hAnsi="仿宋_GB2312" w:eastAsia="仿宋_GB2312" w:cs="仿宋_GB2312"/>
          <w:b/>
          <w:bCs/>
          <w:color w:val="000000"/>
          <w:sz w:val="32"/>
          <w:szCs w:val="32"/>
          <w:lang w:eastAsia="zh-CN"/>
        </w:rPr>
        <w:t>，</w:t>
      </w:r>
      <w:r>
        <w:rPr>
          <w:rFonts w:hint="eastAsia" w:ascii="仿宋_GB2312" w:hAnsi="仿宋_GB2312" w:eastAsia="仿宋_GB2312" w:cs="仿宋_GB2312"/>
          <w:b/>
          <w:bCs/>
          <w:color w:val="000000"/>
          <w:sz w:val="32"/>
          <w:szCs w:val="32"/>
        </w:rPr>
        <w:t>且无其他违约行为的，本合同自行终止。租金按实际租赁期限，以年租金折算为日租金后据实</w:t>
      </w:r>
      <w:r>
        <w:rPr>
          <w:rFonts w:hint="eastAsia" w:ascii="仿宋_GB2312" w:hAnsi="仿宋_GB2312" w:eastAsia="仿宋_GB2312" w:cs="仿宋_GB2312"/>
          <w:b/>
          <w:bCs/>
          <w:color w:val="000000"/>
          <w:sz w:val="32"/>
          <w:szCs w:val="32"/>
          <w:lang w:val="en-US" w:eastAsia="zh-CN"/>
        </w:rPr>
        <w:t>核算，剩余租金</w:t>
      </w:r>
      <w:r>
        <w:rPr>
          <w:rFonts w:hint="eastAsia" w:ascii="仿宋_GB2312" w:hAnsi="仿宋_GB2312" w:eastAsia="仿宋_GB2312" w:cs="仿宋_GB2312"/>
          <w:b/>
          <w:bCs/>
          <w:color w:val="000000"/>
          <w:sz w:val="32"/>
          <w:szCs w:val="32"/>
        </w:rPr>
        <w:t>在完成场地移交手续后予以退还</w:t>
      </w:r>
      <w:r>
        <w:rPr>
          <w:rFonts w:hint="eastAsia" w:ascii="仿宋_GB2312" w:hAnsi="仿宋_GB2312" w:eastAsia="仿宋_GB2312" w:cs="仿宋_GB2312"/>
          <w:b/>
          <w:bCs/>
          <w:color w:val="000000"/>
          <w:sz w:val="32"/>
          <w:szCs w:val="32"/>
          <w:lang w:val="en-US" w:eastAsia="zh-CN"/>
        </w:rPr>
        <w:t>，履约保证金不予退还</w:t>
      </w:r>
      <w:r>
        <w:rPr>
          <w:rFonts w:hint="eastAsia" w:ascii="仿宋_GB2312" w:hAnsi="仿宋_GB2312" w:eastAsia="仿宋_GB2312" w:cs="仿宋_GB2312"/>
          <w:b/>
          <w:bCs/>
          <w:color w:val="000000"/>
          <w:sz w:val="32"/>
          <w:szCs w:val="32"/>
        </w:rPr>
        <w:t>。</w:t>
      </w:r>
      <w:r>
        <w:rPr>
          <w:rFonts w:hint="eastAsia" w:ascii="仿宋_GB2312" w:hAnsi="仿宋_GB2312" w:eastAsia="仿宋_GB2312" w:cs="仿宋_GB2312"/>
          <w:color w:val="000000"/>
          <w:sz w:val="32"/>
          <w:szCs w:val="32"/>
          <w:highlight w:val="none"/>
        </w:rPr>
        <w:t>若乙方未提前三个月以书面形式通知甲方</w:t>
      </w:r>
      <w:r>
        <w:rPr>
          <w:rFonts w:hint="eastAsia" w:ascii="仿宋_GB2312" w:hAnsi="仿宋_GB2312" w:eastAsia="仿宋_GB2312" w:cs="仿宋_GB2312"/>
          <w:color w:val="000000"/>
          <w:sz w:val="32"/>
          <w:szCs w:val="32"/>
          <w:highlight w:val="none"/>
          <w:lang w:val="en-US" w:eastAsia="zh-CN"/>
        </w:rPr>
        <w:t>并取得甲方同意</w:t>
      </w:r>
      <w:r>
        <w:rPr>
          <w:rFonts w:hint="eastAsia" w:ascii="仿宋_GB2312" w:hAnsi="仿宋_GB2312" w:eastAsia="仿宋_GB2312" w:cs="仿宋_GB2312"/>
          <w:color w:val="000000"/>
          <w:sz w:val="32"/>
          <w:szCs w:val="32"/>
          <w:highlight w:val="none"/>
        </w:rPr>
        <w:t>即解除/终止本合同，或因乙方违约导致甲方单方解除本合同的，甲方有权不予退还乙方剩余</w:t>
      </w:r>
      <w:r>
        <w:rPr>
          <w:rFonts w:hint="eastAsia" w:ascii="仿宋_GB2312" w:hAnsi="仿宋_GB2312" w:eastAsia="仿宋_GB2312" w:cs="仿宋_GB2312"/>
          <w:color w:val="000000"/>
          <w:sz w:val="32"/>
          <w:szCs w:val="32"/>
          <w:highlight w:val="none"/>
          <w:lang w:val="en-US" w:eastAsia="zh-CN"/>
        </w:rPr>
        <w:t>已付</w:t>
      </w:r>
      <w:r>
        <w:rPr>
          <w:rFonts w:hint="eastAsia" w:ascii="仿宋_GB2312" w:hAnsi="仿宋_GB2312" w:eastAsia="仿宋_GB2312" w:cs="仿宋_GB2312"/>
          <w:color w:val="000000"/>
          <w:sz w:val="32"/>
          <w:szCs w:val="32"/>
          <w:highlight w:val="none"/>
        </w:rPr>
        <w:t>租金、没收乙方已支付的履约保证金（履约保证金不足合同第</w:t>
      </w:r>
      <w:r>
        <w:rPr>
          <w:rFonts w:hint="eastAsia" w:ascii="仿宋_GB2312" w:hAnsi="仿宋_GB2312" w:eastAsia="仿宋_GB2312" w:cs="仿宋_GB2312"/>
          <w:color w:val="000000"/>
          <w:sz w:val="32"/>
          <w:szCs w:val="32"/>
          <w:highlight w:val="none"/>
          <w:lang w:val="en-US" w:eastAsia="zh-CN"/>
        </w:rPr>
        <w:t>五</w:t>
      </w:r>
      <w:r>
        <w:rPr>
          <w:rFonts w:hint="eastAsia" w:ascii="仿宋_GB2312" w:hAnsi="仿宋_GB2312" w:eastAsia="仿宋_GB2312" w:cs="仿宋_GB2312"/>
          <w:color w:val="000000"/>
          <w:sz w:val="32"/>
          <w:szCs w:val="32"/>
          <w:highlight w:val="none"/>
        </w:rPr>
        <w:t>条约定的，乙方仍应予以补足），且在前述任一情形下，若履约保证金、未退租金不足以弥补甲方因此遭受的实际损失，乙方应就不足部分向甲方承担赔偿责任</w:t>
      </w:r>
      <w:r>
        <w:rPr>
          <w:rFonts w:hint="eastAsia" w:ascii="仿宋_GB2312" w:hAnsi="仿宋_GB2312" w:eastAsia="仿宋_GB2312" w:cs="仿宋_GB2312"/>
          <w:color w:val="000000"/>
          <w:sz w:val="32"/>
          <w:szCs w:val="32"/>
          <w:highlight w:val="none"/>
          <w:lang w:eastAsia="zh-CN"/>
        </w:rPr>
        <w:t>。</w:t>
      </w:r>
    </w:p>
    <w:p w14:paraId="5F517041">
      <w:pPr>
        <w:keepNext w:val="0"/>
        <w:keepLines w:val="0"/>
        <w:pageBreakBefore w:val="0"/>
        <w:widowControl w:val="0"/>
        <w:kinsoku/>
        <w:wordWrap w:val="0"/>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本协议期满前三个月，甲方有权开展重新招租工作，包括但不限于设置招租公告，在提前通知乙方的前提下为未来承租户展示租赁房屋，乙方应全力配合。</w:t>
      </w:r>
    </w:p>
    <w:p w14:paraId="615710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pacing w:val="-6"/>
          <w:sz w:val="32"/>
          <w:szCs w:val="32"/>
        </w:rPr>
        <w:t>租赁期间，由于乙方原因造成第三人财产损失、人身损害或其他侵权情形的，由乙方自行承担一切损失和责任，如给甲方造成损失的，乙方还应承担全部的赔偿责任。</w:t>
      </w:r>
    </w:p>
    <w:p w14:paraId="1624CE2A">
      <w:pPr>
        <w:pStyle w:val="2"/>
        <w:rPr>
          <w:rFonts w:hint="eastAsia" w:ascii="仿宋_GB2312" w:hAnsi="仿宋_GB2312" w:eastAsia="仿宋_GB2312" w:cs="仿宋_GB2312"/>
          <w:b w:val="0"/>
          <w:bCs w:val="0"/>
          <w:spacing w:val="-6"/>
          <w:sz w:val="32"/>
          <w:szCs w:val="32"/>
          <w:highlight w:val="none"/>
          <w:lang w:val="en-US" w:eastAsia="zh-CN"/>
        </w:rPr>
      </w:pPr>
      <w:r>
        <w:rPr>
          <w:rFonts w:hint="eastAsia" w:ascii="仿宋_GB2312" w:hAnsi="仿宋_GB2312" w:eastAsia="仿宋_GB2312" w:cs="仿宋_GB2312"/>
          <w:spacing w:val="-6"/>
          <w:sz w:val="32"/>
          <w:szCs w:val="32"/>
          <w:lang w:val="en-US" w:eastAsia="zh-CN"/>
        </w:rPr>
        <w:t>8.</w:t>
      </w:r>
      <w:r>
        <w:rPr>
          <w:rFonts w:hint="eastAsia" w:ascii="仿宋_GB2312" w:hAnsi="仿宋_GB2312" w:eastAsia="仿宋_GB2312" w:cs="仿宋_GB2312"/>
          <w:b w:val="0"/>
          <w:bCs w:val="0"/>
          <w:spacing w:val="-6"/>
          <w:sz w:val="32"/>
          <w:szCs w:val="32"/>
          <w:highlight w:val="none"/>
        </w:rPr>
        <w:t>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押金和剩余租金</w:t>
      </w:r>
      <w:r>
        <w:rPr>
          <w:rFonts w:hint="eastAsia" w:ascii="仿宋_GB2312" w:hAnsi="仿宋_GB2312" w:eastAsia="仿宋_GB2312" w:cs="仿宋_GB2312"/>
          <w:b w:val="0"/>
          <w:bCs w:val="0"/>
          <w:spacing w:val="-6"/>
          <w:sz w:val="32"/>
          <w:szCs w:val="32"/>
          <w:highlight w:val="none"/>
          <w:lang w:eastAsia="zh-CN"/>
        </w:rPr>
        <w:t>。</w:t>
      </w:r>
    </w:p>
    <w:p w14:paraId="6550512E">
      <w:pPr>
        <w:pStyle w:val="2"/>
        <w:rPr>
          <w:rFonts w:hint="eastAsia" w:ascii="仿宋_GB2312" w:hAnsi="仿宋_GB2312" w:eastAsia="仿宋_GB2312" w:cs="仿宋_GB2312"/>
          <w:b w:val="0"/>
          <w:bCs w:val="0"/>
          <w:spacing w:val="-6"/>
          <w:sz w:val="32"/>
          <w:szCs w:val="32"/>
          <w:highlight w:val="none"/>
          <w:lang w:val="en-US" w:eastAsia="zh-CN"/>
        </w:rPr>
      </w:pPr>
      <w:r>
        <w:rPr>
          <w:rFonts w:hint="eastAsia" w:ascii="仿宋_GB2312" w:hAnsi="仿宋_GB2312" w:eastAsia="仿宋_GB2312" w:cs="仿宋_GB2312"/>
          <w:b w:val="0"/>
          <w:bCs w:val="0"/>
          <w:spacing w:val="-6"/>
          <w:sz w:val="32"/>
          <w:szCs w:val="32"/>
          <w:highlight w:val="none"/>
          <w:lang w:val="en-US" w:eastAsia="zh-CN"/>
        </w:rPr>
        <w:t>9.未经甲方书面同意，乙方保证不擅自改变租赁物业相关设施（包括但不限于楼道、通道、大门、走廊、设备用房）的设计用途，亦不得采用封堵或阻挡等任何方式妨碍其实现设计用途；不擅自改变或损坏该租赁物业的租赁物业结构、外墙部分、门头以及甲方提供的任何设施设备（包括专用设施设备和共用设施设备）。</w:t>
      </w:r>
    </w:p>
    <w:p w14:paraId="21F91423">
      <w:pPr>
        <w:pStyle w:val="2"/>
        <w:rPr>
          <w:rFonts w:hint="eastAsia" w:ascii="仿宋_GB2312" w:hAnsi="仿宋_GB2312" w:eastAsia="仿宋_GB2312" w:cs="仿宋_GB2312"/>
          <w:b w:val="0"/>
          <w:bCs w:val="0"/>
          <w:spacing w:val="-6"/>
          <w:sz w:val="32"/>
          <w:szCs w:val="32"/>
          <w:highlight w:val="none"/>
          <w:lang w:val="en-US" w:eastAsia="zh-CN"/>
        </w:rPr>
      </w:pPr>
      <w:r>
        <w:rPr>
          <w:rFonts w:hint="eastAsia" w:ascii="仿宋_GB2312" w:hAnsi="仿宋_GB2312" w:eastAsia="仿宋_GB2312" w:cs="仿宋_GB2312"/>
          <w:b w:val="0"/>
          <w:bCs w:val="0"/>
          <w:spacing w:val="-6"/>
          <w:sz w:val="32"/>
          <w:szCs w:val="32"/>
          <w:highlight w:val="none"/>
          <w:lang w:val="en-US" w:eastAsia="zh-CN"/>
        </w:rPr>
        <w:t>10.乙方承诺在租赁期间处理好与供应商、合作伙伴、员工、客户等关系，确保不发生群体性事件和纠纷；同时，乙方承诺不得有任何损害甲方及甲方形象的行为（包括但不限于乙方不得有任何舆情发生、监管投诉、行政处罚以及影响甲方商铺秩序等行为）。以上承诺，任何一项如有违反，则甲方有权解除租赁合同，乙方无条件配合。</w:t>
      </w:r>
    </w:p>
    <w:p w14:paraId="742DD2FE">
      <w:pPr>
        <w:keepNext w:val="0"/>
        <w:keepLines w:val="0"/>
        <w:pageBreakBefore w:val="0"/>
        <w:widowControl w:val="0"/>
        <w:kinsoku/>
        <w:wordWrap/>
        <w:overflowPunct/>
        <w:topLinePunct w:val="0"/>
        <w:autoSpaceDE/>
        <w:autoSpaceDN/>
        <w:bidi w:val="0"/>
        <w:adjustRightInd/>
        <w:snapToGrid/>
        <w:spacing w:line="560" w:lineRule="exact"/>
        <w:ind w:firstLine="616"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b w:val="0"/>
          <w:bCs w:val="0"/>
          <w:spacing w:val="-6"/>
          <w:sz w:val="32"/>
          <w:szCs w:val="32"/>
          <w:highlight w:val="none"/>
          <w:lang w:val="en-US" w:eastAsia="zh-CN"/>
        </w:rPr>
        <w:t>11.</w:t>
      </w:r>
      <w:r>
        <w:rPr>
          <w:rFonts w:hint="eastAsia" w:ascii="仿宋_GB2312" w:hAnsi="仿宋_GB2312" w:eastAsia="仿宋_GB2312" w:cs="仿宋_GB2312"/>
          <w:spacing w:val="-6"/>
          <w:sz w:val="32"/>
          <w:szCs w:val="32"/>
        </w:rPr>
        <w:t>乙方应负责使用场地内的安保，保障人员和财产的安全。乙方保证在租赁物业装修和经营期间执行国家、地方消防法规、规范和本项目消防管理规定，包括但不限于：不使用易燃易爆、有毒有害材料，不堵塞或占用消防通道，不使用明火、危险品、易燃物、电加热器，执行公共区域禁止吸烟规定；并配齐消防器具，组织工作人员消防培训，具备火灾等突发事件紧急疏散等处置能力。乙方应确保其代理人、工作人员、装修及安装人员执行前述保证内容，否则产生任何损失或责任均由乙方自行处理和承担。乙方必须接受甲方或物业公司消防等安全检查，对于消防安全检查中发现的问题，乙方必须按要求无条件整改。</w:t>
      </w:r>
    </w:p>
    <w:p w14:paraId="14ED9619">
      <w:pPr>
        <w:pStyle w:val="2"/>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乙方在该租赁物业内从事经营活动时，应当遵守中国包括环境保护、卫生、防疫、文化、治安、消防管理、安全管理等法律相关规定，自行负责该租赁物业内人员、物品的安全保卫工作，并承担因此而产生的一切费用支出和责任。</w:t>
      </w:r>
    </w:p>
    <w:p w14:paraId="1D45F016">
      <w:pPr>
        <w:keepNext w:val="0"/>
        <w:keepLines w:val="0"/>
        <w:pageBreakBefore w:val="0"/>
        <w:widowControl w:val="0"/>
        <w:numPr>
          <w:ilvl w:val="0"/>
          <w:numId w:val="1"/>
        </w:numPr>
        <w:kinsoku/>
        <w:wordWrap w:val="0"/>
        <w:overflowPunct/>
        <w:topLinePunct w:val="0"/>
        <w:autoSpaceDE/>
        <w:autoSpaceDN/>
        <w:bidi w:val="0"/>
        <w:adjustRightInd/>
        <w:spacing w:line="560" w:lineRule="exact"/>
        <w:ind w:firstLine="616" w:firstLineChars="200"/>
        <w:jc w:val="left"/>
        <w:textAlignment w:val="auto"/>
        <w:rPr>
          <w:rFonts w:hint="eastAsia" w:ascii="仿宋_GB2312" w:hAnsi="仿宋_GB2312" w:eastAsia="仿宋_GB2312" w:cs="仿宋_GB2312"/>
          <w:spacing w:val="-6"/>
          <w:sz w:val="32"/>
          <w:szCs w:val="32"/>
          <w:lang w:val="en-US" w:eastAsia="zh-CN"/>
        </w:rPr>
      </w:pPr>
      <w:r>
        <w:rPr>
          <w:rFonts w:hint="eastAsia" w:ascii="仿宋_GB2312" w:hAnsi="仿宋_GB2312" w:eastAsia="仿宋_GB2312" w:cs="仿宋_GB2312"/>
          <w:spacing w:val="-6"/>
          <w:sz w:val="32"/>
          <w:szCs w:val="32"/>
          <w:lang w:val="en-US" w:eastAsia="zh-CN"/>
        </w:rPr>
        <w:t>有关招牌和广告的设置事宜乙方应当严格遵守甲方及小区物业服务企业的规章制度与本小区《业主公约》相关约定，相关制作、安装、备案、维护等全部费用均由乙方自行承担。未经甲方及小区物业服务企业书面同意前，乙方不得在该商铺内部或外部展览、展示、悬挂任何店招、书写标志、标志牌或其他装置（包括但不限于橱窗张贴、玻璃陈列柜装饰、灯箱、霓虹灯等），亦不得在小区公共区域、楼栋大堂、单元门口、楼道、绿化带、人行步道、停车场等任何共有部位悬挂、张贴、摆放上述各类店招、标志、装置及相关装饰图案。乙方可在该商铺专属经营入口处放置乙方公司的店招或铭牌，该店招或铭牌须由乙方自费制作，其设计方案、尺寸规格、材质工艺、安装位置均需事先经甲方及小区物业服务企业书面批准，且不得占用小区公共通道、不得影响小区居民正常通行及日常生活，店招灯光亮度、开启时间亦需符合物业服务企业关于避免扰民的管理要求。甲方或小区物业服务企业有权拆除乙方擅自粘贴、悬挂、放置、展示的任何店招、标志牌、标志、铭牌、装置或与此有关的装饰图案，由此产生的拆除、清理、修复等全部费用均由乙方承担。</w:t>
      </w:r>
    </w:p>
    <w:p w14:paraId="58291BD3">
      <w:pPr>
        <w:keepNext w:val="0"/>
        <w:keepLines w:val="0"/>
        <w:pageBreakBefore w:val="0"/>
        <w:widowControl w:val="0"/>
        <w:numPr>
          <w:ilvl w:val="0"/>
          <w:numId w:val="1"/>
        </w:numPr>
        <w:kinsoku/>
        <w:wordWrap w:val="0"/>
        <w:overflowPunct/>
        <w:topLinePunct w:val="0"/>
        <w:autoSpaceDE/>
        <w:autoSpaceDN/>
        <w:bidi w:val="0"/>
        <w:adjustRightInd/>
        <w:spacing w:line="560" w:lineRule="exact"/>
        <w:ind w:firstLine="616" w:firstLineChars="200"/>
        <w:jc w:val="left"/>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spacing w:val="-6"/>
          <w:sz w:val="32"/>
          <w:szCs w:val="32"/>
          <w:lang w:val="en-US" w:eastAsia="zh-CN"/>
        </w:rPr>
        <w:t>乙方如要求在小区楼栋外立面安装乙方标识，必须事先取得甲方、小区物业服务企业书面同意及政府相关主管部门的审批许可，同时需按甲方及物业服务企业要求支付相关管理费用；乙方应自费完成该标识的安装、日常维护及检修工作，并为该标识安装及使用期间购买足额的公众责任保险。乙方委托的标识安装工程承包商、标识的设计方案、选用材料及施工工艺均须事先经甲方及小区物业服务企业书面批准。乙方应在租赁期限届满返还该商铺时，自费将所有安装有乙方标识的部位恢复至租赁初始原状，确保不损坏小区楼栋外立面及共有设施设备，恢复标准需经甲方及小区物业服务企业共同验收确认。</w:t>
      </w:r>
    </w:p>
    <w:p w14:paraId="4D51E03D">
      <w:pPr>
        <w:keepNext w:val="0"/>
        <w:keepLines w:val="0"/>
        <w:pageBreakBefore w:val="0"/>
        <w:widowControl w:val="0"/>
        <w:numPr>
          <w:ilvl w:val="0"/>
          <w:numId w:val="1"/>
        </w:numPr>
        <w:kinsoku/>
        <w:wordWrap w:val="0"/>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t>乙方不可撤销地承诺放弃其作为承租人对租赁物业的优先购买权。乙方该项承诺自本合同签署之日生效，且无需针对租赁物业具体转让事宜另行确认。</w:t>
      </w:r>
    </w:p>
    <w:p w14:paraId="336981EA">
      <w:pPr>
        <w:keepNext w:val="0"/>
        <w:keepLines w:val="0"/>
        <w:pageBreakBefore w:val="0"/>
        <w:widowControl w:val="0"/>
        <w:kinsoku/>
        <w:wordWrap w:val="0"/>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十、安全条款</w:t>
      </w:r>
    </w:p>
    <w:p w14:paraId="62961798">
      <w:pPr>
        <w:keepNext w:val="0"/>
        <w:keepLines w:val="0"/>
        <w:pageBreakBefore w:val="0"/>
        <w:widowControl w:val="0"/>
        <w:kinsoku/>
        <w:wordWrap w:val="0"/>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1.乙方应全面负责租赁物内的防火安全。在不影响乙方正常经营的情况下，甲方有权进入租赁区域检查租赁物的防火安全，乙方不得无理拒绝或延迟给予同意。</w:t>
      </w:r>
    </w:p>
    <w:p w14:paraId="5BBE9883">
      <w:pPr>
        <w:keepNext w:val="0"/>
        <w:keepLines w:val="0"/>
        <w:pageBreakBefore w:val="0"/>
        <w:widowControl w:val="0"/>
        <w:kinsoku/>
        <w:wordWrap w:val="0"/>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.乙方承诺租赁期间由被盗、火灾等原因造成损失或事故的，由乙方负全部责任。如出现安全事故，甲方有权终止合同并追究乙方相关责任。</w:t>
      </w:r>
    </w:p>
    <w:p w14:paraId="09FB4BF9">
      <w:pPr>
        <w:keepNext w:val="0"/>
        <w:keepLines w:val="0"/>
        <w:pageBreakBefore w:val="0"/>
        <w:widowControl w:val="0"/>
        <w:kinsoku/>
        <w:wordWrap w:val="0"/>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.乙方承诺</w:t>
      </w:r>
      <w:r>
        <w:rPr>
          <w:rFonts w:hint="eastAsia" w:ascii="仿宋_GB2312" w:hAnsi="仿宋_GB2312" w:eastAsia="仿宋_GB2312" w:cs="仿宋_GB2312"/>
          <w:sz w:val="32"/>
          <w:szCs w:val="32"/>
          <w:highlight w:val="none"/>
          <w:lang w:val="en-US" w:eastAsia="zh-CN"/>
        </w:rPr>
        <w:t>租赁期间</w:t>
      </w:r>
      <w:r>
        <w:rPr>
          <w:rFonts w:hint="eastAsia" w:ascii="仿宋_GB2312" w:hAnsi="仿宋_GB2312" w:eastAsia="仿宋_GB2312" w:cs="仿宋_GB2312"/>
          <w:sz w:val="32"/>
          <w:szCs w:val="32"/>
          <w:highlight w:val="none"/>
        </w:rPr>
        <w:t>从事的各项活动均符合国家法律法规，并独立承担全部责任</w:t>
      </w:r>
      <w:r>
        <w:rPr>
          <w:rFonts w:hint="eastAsia" w:ascii="仿宋_GB2312" w:hAnsi="仿宋_GB2312" w:eastAsia="仿宋_GB2312" w:cs="仿宋_GB2312"/>
          <w:sz w:val="32"/>
          <w:szCs w:val="32"/>
          <w:highlight w:val="none"/>
          <w:lang w:eastAsia="zh-CN"/>
        </w:rPr>
        <w:t>。</w:t>
      </w:r>
    </w:p>
    <w:p w14:paraId="2BE01A41">
      <w:pPr>
        <w:keepNext w:val="0"/>
        <w:keepLines w:val="0"/>
        <w:pageBreakBefore w:val="0"/>
        <w:widowControl w:val="0"/>
        <w:kinsoku/>
        <w:wordWrap w:val="0"/>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.乙方应全面做好租赁物内的安全工作，配备安全设施，及时维修保养，及时锁好门窗，合理堆放物品，确保租赁物和人员安全。</w:t>
      </w:r>
    </w:p>
    <w:p w14:paraId="20F0F629">
      <w:pPr>
        <w:pStyle w:val="2"/>
        <w:rPr>
          <w:rFonts w:hint="eastAsia"/>
        </w:rPr>
      </w:pPr>
      <w:r>
        <w:rPr>
          <w:rFonts w:hint="eastAsia" w:ascii="仿宋" w:hAnsi="仿宋" w:eastAsia="仿宋" w:cs="仿宋"/>
          <w:sz w:val="32"/>
          <w:szCs w:val="32"/>
          <w:lang w:val="en-US" w:eastAsia="zh-CN"/>
        </w:rPr>
        <w:t>5.</w:t>
      </w:r>
      <w:r>
        <w:rPr>
          <w:rFonts w:hint="eastAsia" w:ascii="仿宋" w:hAnsi="仿宋" w:eastAsia="仿宋" w:cs="仿宋"/>
          <w:sz w:val="32"/>
          <w:szCs w:val="32"/>
        </w:rPr>
        <w:t>乙方应全面遵守《出租资产安全协议》规定的安全责任内容，并及时整改检查中发现的安全隐患问题，否则甲方有权采取：包括但不限于解除本合同、不退还已缴纳租金和履约保证金、采取停水停电措施至乙方按约履行或整改时止等措施。</w:t>
      </w:r>
    </w:p>
    <w:p w14:paraId="613B98D5">
      <w:pPr>
        <w:keepNext w:val="0"/>
        <w:keepLines w:val="0"/>
        <w:pageBreakBefore w:val="0"/>
        <w:widowControl w:val="0"/>
        <w:kinsoku/>
        <w:wordWrap w:val="0"/>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十一、违约责任</w:t>
      </w:r>
    </w:p>
    <w:p w14:paraId="5445CC3A">
      <w:pPr>
        <w:keepNext w:val="0"/>
        <w:keepLines w:val="0"/>
        <w:pageBreakBefore w:val="0"/>
        <w:widowControl w:val="0"/>
        <w:kinsoku/>
        <w:wordWrap w:val="0"/>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如一方违反有关政策法规，或违反</w:t>
      </w:r>
      <w:r>
        <w:rPr>
          <w:rFonts w:hint="eastAsia" w:ascii="仿宋_GB2312" w:hAnsi="仿宋_GB2312" w:eastAsia="仿宋_GB2312" w:cs="仿宋_GB2312"/>
          <w:sz w:val="32"/>
          <w:szCs w:val="32"/>
          <w:highlight w:val="none"/>
          <w:lang w:val="en-US" w:eastAsia="zh-CN"/>
        </w:rPr>
        <w:t>本合同相关约定的</w:t>
      </w:r>
      <w:r>
        <w:rPr>
          <w:rFonts w:hint="eastAsia" w:ascii="仿宋_GB2312" w:hAnsi="仿宋_GB2312" w:eastAsia="仿宋_GB2312" w:cs="仿宋_GB2312"/>
          <w:sz w:val="32"/>
          <w:szCs w:val="32"/>
          <w:highlight w:val="none"/>
        </w:rPr>
        <w:t>，另一方有权提前解除合同，由此造成的损失由责任一方承担。</w:t>
      </w:r>
    </w:p>
    <w:p w14:paraId="3BBE9F2D">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color w:val="000000"/>
          <w:sz w:val="32"/>
          <w:szCs w:val="32"/>
          <w:highlight w:val="none"/>
        </w:rPr>
        <w:t>乙方应按期缴纳租金及其他各项费用，</w:t>
      </w:r>
      <w:r>
        <w:rPr>
          <w:rFonts w:hint="eastAsia" w:ascii="仿宋_GB2312" w:hAnsi="仿宋_GB2312" w:eastAsia="仿宋_GB2312" w:cs="仿宋_GB2312"/>
          <w:color w:val="000000"/>
          <w:sz w:val="32"/>
          <w:szCs w:val="32"/>
          <w:highlight w:val="none"/>
          <w:lang w:val="en-US" w:eastAsia="zh-CN"/>
        </w:rPr>
        <w:t>逾期超过10日的</w:t>
      </w:r>
      <w:r>
        <w:rPr>
          <w:rFonts w:hint="eastAsia" w:ascii="仿宋_GB2312" w:hAnsi="仿宋_GB2312" w:eastAsia="仿宋_GB2312" w:cs="仿宋_GB2312"/>
          <w:color w:val="000000"/>
          <w:sz w:val="32"/>
          <w:szCs w:val="32"/>
          <w:highlight w:val="none"/>
        </w:rPr>
        <w:t>，每逾期一日，按未支付款项金额的0.</w:t>
      </w:r>
      <w:r>
        <w:rPr>
          <w:rFonts w:hint="eastAsia" w:ascii="仿宋_GB2312" w:hAnsi="仿宋_GB2312" w:eastAsia="仿宋_GB2312" w:cs="仿宋_GB2312"/>
          <w:color w:val="000000"/>
          <w:sz w:val="32"/>
          <w:szCs w:val="32"/>
          <w:highlight w:val="none"/>
          <w:lang w:val="en-US" w:eastAsia="zh-CN"/>
        </w:rPr>
        <w:t>4</w:t>
      </w:r>
      <w:r>
        <w:rPr>
          <w:rFonts w:hint="eastAsia" w:ascii="仿宋_GB2312" w:hAnsi="仿宋_GB2312" w:eastAsia="仿宋_GB2312" w:cs="仿宋_GB2312"/>
          <w:color w:val="000000"/>
          <w:sz w:val="32"/>
          <w:szCs w:val="32"/>
          <w:highlight w:val="none"/>
        </w:rPr>
        <w:t>‰向甲方支付违约金。</w:t>
      </w:r>
      <w:r>
        <w:rPr>
          <w:rFonts w:hint="eastAsia" w:ascii="仿宋_GB2312" w:hAnsi="仿宋_GB2312" w:eastAsia="仿宋_GB2312" w:cs="仿宋_GB2312"/>
          <w:color w:val="000000"/>
          <w:sz w:val="32"/>
          <w:szCs w:val="32"/>
          <w:highlight w:val="none"/>
          <w:lang w:val="en-US" w:eastAsia="zh-CN"/>
        </w:rPr>
        <w:t>逾期超过30日</w:t>
      </w:r>
      <w:r>
        <w:rPr>
          <w:rFonts w:hint="eastAsia" w:ascii="仿宋_GB2312" w:hAnsi="仿宋_GB2312" w:eastAsia="仿宋_GB2312" w:cs="仿宋_GB2312"/>
          <w:color w:val="000000"/>
          <w:sz w:val="32"/>
          <w:szCs w:val="32"/>
          <w:highlight w:val="none"/>
        </w:rPr>
        <w:t>仍不支付或存在</w:t>
      </w:r>
      <w:r>
        <w:rPr>
          <w:rFonts w:hint="eastAsia" w:ascii="仿宋_GB2312" w:hAnsi="仿宋_GB2312" w:eastAsia="仿宋_GB2312" w:cs="仿宋_GB2312"/>
          <w:color w:val="000000"/>
          <w:sz w:val="32"/>
          <w:szCs w:val="32"/>
          <w:highlight w:val="none"/>
          <w:lang w:val="en-US" w:eastAsia="zh-CN"/>
        </w:rPr>
        <w:t>其他</w:t>
      </w:r>
      <w:r>
        <w:rPr>
          <w:rFonts w:hint="eastAsia" w:ascii="仿宋_GB2312" w:hAnsi="仿宋_GB2312" w:eastAsia="仿宋_GB2312" w:cs="仿宋_GB2312"/>
          <w:color w:val="000000"/>
          <w:sz w:val="32"/>
          <w:szCs w:val="32"/>
          <w:highlight w:val="none"/>
        </w:rPr>
        <w:t>违约情形且经甲方催告后拒不改正的，甲方有权提前解除本合同，立即收回该房屋并采取停水停电等措施</w:t>
      </w:r>
      <w:r>
        <w:rPr>
          <w:rFonts w:hint="eastAsia" w:ascii="仿宋_GB2312" w:hAnsi="仿宋_GB2312" w:eastAsia="仿宋_GB2312" w:cs="仿宋_GB2312"/>
          <w:sz w:val="32"/>
          <w:szCs w:val="32"/>
          <w:highlight w:val="none"/>
        </w:rPr>
        <w:t>。</w:t>
      </w:r>
    </w:p>
    <w:p w14:paraId="676308CA">
      <w:pPr>
        <w:keepNext w:val="0"/>
        <w:keepLines w:val="0"/>
        <w:pageBreakBefore w:val="0"/>
        <w:widowControl w:val="0"/>
        <w:kinsoku/>
        <w:wordWrap w:val="0"/>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乙方将</w:t>
      </w:r>
      <w:r>
        <w:rPr>
          <w:rFonts w:hint="eastAsia" w:ascii="仿宋_GB2312" w:hAnsi="仿宋_GB2312" w:eastAsia="仿宋_GB2312" w:cs="仿宋_GB2312"/>
          <w:sz w:val="32"/>
          <w:szCs w:val="32"/>
          <w:highlight w:val="none"/>
          <w:lang w:val="en-US" w:eastAsia="zh-CN"/>
        </w:rPr>
        <w:t>房屋</w:t>
      </w:r>
      <w:r>
        <w:rPr>
          <w:rFonts w:hint="eastAsia" w:ascii="仿宋_GB2312" w:hAnsi="仿宋_GB2312" w:eastAsia="仿宋_GB2312" w:cs="仿宋_GB2312"/>
          <w:sz w:val="32"/>
          <w:szCs w:val="32"/>
          <w:highlight w:val="none"/>
        </w:rPr>
        <w:t>用于其他用途</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未经甲方同意擅自装修或转租、转借、转让的</w:t>
      </w:r>
      <w:r>
        <w:rPr>
          <w:rFonts w:hint="eastAsia" w:ascii="仿宋_GB2312" w:hAnsi="仿宋_GB2312" w:eastAsia="仿宋_GB2312" w:cs="仿宋_GB2312"/>
          <w:sz w:val="32"/>
          <w:szCs w:val="32"/>
          <w:highlight w:val="none"/>
        </w:rPr>
        <w:t>，甲方有权</w:t>
      </w:r>
      <w:r>
        <w:rPr>
          <w:rFonts w:hint="eastAsia" w:ascii="仿宋_GB2312" w:hAnsi="仿宋_GB2312" w:eastAsia="仿宋_GB2312" w:cs="仿宋_GB2312"/>
          <w:sz w:val="32"/>
          <w:szCs w:val="32"/>
          <w:highlight w:val="none"/>
          <w:lang w:val="en-US" w:eastAsia="zh-CN"/>
        </w:rPr>
        <w:t>单方解除本协议，</w:t>
      </w:r>
      <w:r>
        <w:rPr>
          <w:rFonts w:hint="eastAsia" w:ascii="仿宋_GB2312" w:hAnsi="仿宋_GB2312" w:eastAsia="仿宋_GB2312" w:cs="仿宋_GB2312"/>
          <w:sz w:val="32"/>
          <w:szCs w:val="32"/>
          <w:highlight w:val="none"/>
        </w:rPr>
        <w:t>收</w:t>
      </w:r>
      <w:r>
        <w:rPr>
          <w:rFonts w:hint="eastAsia" w:ascii="仿宋_GB2312" w:hAnsi="仿宋_GB2312" w:eastAsia="仿宋_GB2312" w:cs="仿宋_GB2312"/>
          <w:sz w:val="32"/>
          <w:szCs w:val="32"/>
        </w:rPr>
        <w:t>回出租</w:t>
      </w:r>
      <w:r>
        <w:rPr>
          <w:rFonts w:hint="eastAsia" w:ascii="仿宋_GB2312" w:hAnsi="仿宋_GB2312" w:eastAsia="仿宋_GB2312" w:cs="仿宋_GB2312"/>
          <w:sz w:val="32"/>
          <w:szCs w:val="32"/>
          <w:lang w:val="en-US" w:eastAsia="zh-CN"/>
        </w:rPr>
        <w:t>房屋</w:t>
      </w:r>
      <w:r>
        <w:rPr>
          <w:rFonts w:hint="eastAsia" w:ascii="仿宋_GB2312" w:hAnsi="仿宋_GB2312" w:eastAsia="仿宋_GB2312" w:cs="仿宋_GB2312"/>
          <w:sz w:val="32"/>
          <w:szCs w:val="32"/>
        </w:rPr>
        <w:t>，由此产生的损失乙方自负。</w:t>
      </w:r>
    </w:p>
    <w:p w14:paraId="7DDF70E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仿宋_GB2312"/>
          <w:lang w:val="en-US" w:eastAsia="zh-CN"/>
        </w:rPr>
      </w:pPr>
      <w:r>
        <w:rPr>
          <w:rFonts w:hint="eastAsia" w:ascii="仿宋_GB2312" w:hAnsi="仿宋_GB2312" w:eastAsia="仿宋_GB2312" w:cs="仿宋_GB2312"/>
          <w:b w:val="0"/>
          <w:bCs w:val="0"/>
          <w:sz w:val="32"/>
          <w:szCs w:val="32"/>
          <w:lang w:val="en-US" w:eastAsia="zh-CN"/>
        </w:rPr>
        <w:t>4.</w:t>
      </w:r>
      <w:r>
        <w:rPr>
          <w:rFonts w:hint="eastAsia" w:ascii="仿宋_GB2312" w:hAnsi="仿宋_GB2312" w:eastAsia="仿宋_GB2312" w:cs="仿宋_GB2312"/>
          <w:color w:val="000000"/>
          <w:sz w:val="32"/>
          <w:szCs w:val="32"/>
        </w:rPr>
        <w:t>因乙方违约，给甲方造成损失的，包括但不限于甲方因此遭受的政府部门的处罚及名誉商誉损失，支付的律师费、公证费、保全费、担保费</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鉴定费</w:t>
      </w:r>
      <w:r>
        <w:rPr>
          <w:rFonts w:hint="eastAsia" w:ascii="仿宋_GB2312" w:hAnsi="仿宋_GB2312" w:eastAsia="仿宋_GB2312" w:cs="仿宋_GB2312"/>
          <w:color w:val="000000"/>
          <w:sz w:val="32"/>
          <w:szCs w:val="32"/>
        </w:rPr>
        <w:t>和差旅费等，均由乙方承担。</w:t>
      </w:r>
    </w:p>
    <w:p w14:paraId="59AAEB73">
      <w:pPr>
        <w:keepNext w:val="0"/>
        <w:keepLines w:val="0"/>
        <w:pageBreakBefore w:val="0"/>
        <w:widowControl w:val="0"/>
        <w:kinsoku/>
        <w:wordWrap w:val="0"/>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rPr>
        <w:t>十二</w:t>
      </w:r>
      <w:r>
        <w:rPr>
          <w:rFonts w:hint="eastAsia" w:ascii="仿宋_GB2312" w:hAnsi="仿宋_GB2312" w:eastAsia="仿宋_GB2312" w:cs="仿宋_GB2312"/>
          <w:b/>
          <w:bCs/>
          <w:sz w:val="32"/>
          <w:szCs w:val="32"/>
          <w:lang w:val="en-US" w:eastAsia="zh-CN"/>
        </w:rPr>
        <w:t>、其他条款</w:t>
      </w:r>
    </w:p>
    <w:p w14:paraId="43913075">
      <w:pPr>
        <w:keepNext w:val="0"/>
        <w:keepLines w:val="0"/>
        <w:pageBreakBefore w:val="0"/>
        <w:widowControl w:val="0"/>
        <w:kinsoku/>
        <w:wordWrap w:val="0"/>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t>因不可抗力因素造成任何一方财产、人身损害的，双方均可免责。</w:t>
      </w:r>
    </w:p>
    <w:p w14:paraId="45AC9728">
      <w:pPr>
        <w:keepNext w:val="0"/>
        <w:keepLines w:val="0"/>
        <w:pageBreakBefore w:val="0"/>
        <w:widowControl w:val="0"/>
        <w:kinsoku/>
        <w:wordWrap w:val="0"/>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rPr>
        <w:t>乙方用电、用水、用气单独立表计量，按实际使用情</w:t>
      </w:r>
      <w:r>
        <w:rPr>
          <w:rFonts w:hint="eastAsia" w:ascii="仿宋_GB2312" w:hAnsi="仿宋_GB2312" w:eastAsia="仿宋_GB2312" w:cs="仿宋_GB2312"/>
          <w:b w:val="0"/>
          <w:bCs w:val="0"/>
          <w:sz w:val="32"/>
          <w:szCs w:val="32"/>
          <w:highlight w:val="none"/>
        </w:rPr>
        <w:t>况由乙方自行缴纳。租赁期间乙方应注意安全使用电、气、水等，如发生意外与甲方无关。</w:t>
      </w:r>
    </w:p>
    <w:p w14:paraId="06EAF032">
      <w:pPr>
        <w:keepNext w:val="0"/>
        <w:keepLines w:val="0"/>
        <w:pageBreakBefore w:val="0"/>
        <w:widowControl w:val="0"/>
        <w:kinsoku/>
        <w:wordWrap w:val="0"/>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lang w:val="en-US" w:eastAsia="zh-CN"/>
        </w:rPr>
        <w:t>3.双方确认，本合同首页载明的地址、联系人及联系电话为双方有效的通知送达地址，亦可作为双方就本合同发生争议时相关法律文书（包括但不限于法院或仲裁机构送达的诉讼/仲裁文书）的司法送达地址。任何一方变更上述信息的，应在变更之日起3日内书面通知对方，未及时通知的，以原地址为准。甲方可通过邮寄、电子邮件、短信等任何方式向该地址发送通知，通知发送至该地址即视为送达，无论该方是否实际签收或阅读。采用邮寄方式的，以发出后第3日（以邮戳或快递单载明的寄出时间为准）视为送达日，如因拒收、地址错误、查无此人等非因甲方原因被退回的，则以退回之日视为送达日。</w:t>
      </w:r>
    </w:p>
    <w:p w14:paraId="2891CEEC">
      <w:pPr>
        <w:keepNext w:val="0"/>
        <w:keepLines w:val="0"/>
        <w:pageBreakBefore w:val="0"/>
        <w:widowControl w:val="0"/>
        <w:kinsoku/>
        <w:wordWrap w:val="0"/>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4.</w:t>
      </w:r>
      <w:r>
        <w:rPr>
          <w:rFonts w:hint="eastAsia" w:ascii="仿宋_GB2312" w:hAnsi="仿宋_GB2312" w:eastAsia="仿宋_GB2312" w:cs="仿宋_GB2312"/>
          <w:b w:val="0"/>
          <w:bCs w:val="0"/>
          <w:sz w:val="32"/>
          <w:szCs w:val="32"/>
          <w:highlight w:val="none"/>
        </w:rPr>
        <w:t>本合同未尽事宜，甲、乙双方可另行签订补充协议，效力与本合同等同。</w:t>
      </w:r>
    </w:p>
    <w:p w14:paraId="5A3373D5">
      <w:pPr>
        <w:keepNext w:val="0"/>
        <w:keepLines w:val="0"/>
        <w:pageBreakBefore w:val="0"/>
        <w:widowControl w:val="0"/>
        <w:kinsoku/>
        <w:wordWrap w:val="0"/>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十三、</w:t>
      </w:r>
      <w:r>
        <w:rPr>
          <w:rFonts w:hint="eastAsia" w:ascii="仿宋_GB2312" w:hAnsi="仿宋_GB2312" w:eastAsia="仿宋_GB2312" w:cs="仿宋_GB2312"/>
          <w:b/>
          <w:bCs/>
          <w:sz w:val="32"/>
          <w:szCs w:val="32"/>
          <w:highlight w:val="none"/>
        </w:rPr>
        <w:t>争议的解决</w:t>
      </w:r>
    </w:p>
    <w:p w14:paraId="3281A5C6">
      <w:pPr>
        <w:keepNext w:val="0"/>
        <w:keepLines w:val="0"/>
        <w:pageBreakBefore w:val="0"/>
        <w:widowControl w:val="0"/>
        <w:kinsoku/>
        <w:wordWrap w:val="0"/>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val="0"/>
          <w:bCs w:val="0"/>
          <w:sz w:val="32"/>
          <w:szCs w:val="32"/>
          <w:highlight w:val="none"/>
        </w:rPr>
        <w:t>本合同在履行中发生争议，应由双方协商解决，若协商不成，向租赁物所在地人民法院起诉。</w:t>
      </w:r>
    </w:p>
    <w:p w14:paraId="5475C45C">
      <w:pPr>
        <w:keepNext w:val="0"/>
        <w:keepLines w:val="0"/>
        <w:pageBreakBefore w:val="0"/>
        <w:widowControl w:val="0"/>
        <w:kinsoku/>
        <w:wordWrap w:val="0"/>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十</w:t>
      </w:r>
      <w:r>
        <w:rPr>
          <w:rFonts w:hint="eastAsia" w:ascii="仿宋_GB2312" w:hAnsi="仿宋_GB2312" w:eastAsia="仿宋_GB2312" w:cs="仿宋_GB2312"/>
          <w:b/>
          <w:bCs/>
          <w:sz w:val="32"/>
          <w:szCs w:val="32"/>
          <w:highlight w:val="none"/>
          <w:lang w:val="en-US" w:eastAsia="zh-CN"/>
        </w:rPr>
        <w:t>四、</w:t>
      </w:r>
      <w:r>
        <w:rPr>
          <w:rFonts w:hint="eastAsia" w:ascii="仿宋_GB2312" w:hAnsi="仿宋_GB2312" w:eastAsia="仿宋_GB2312" w:cs="仿宋_GB2312"/>
          <w:b/>
          <w:bCs/>
          <w:sz w:val="32"/>
          <w:szCs w:val="32"/>
          <w:highlight w:val="none"/>
        </w:rPr>
        <w:t>合同的生效</w:t>
      </w:r>
    </w:p>
    <w:p w14:paraId="04B0FCA4">
      <w:pPr>
        <w:keepNext w:val="0"/>
        <w:keepLines w:val="0"/>
        <w:pageBreakBefore w:val="0"/>
        <w:widowControl w:val="0"/>
        <w:kinsoku/>
        <w:wordWrap w:val="0"/>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b w:val="0"/>
          <w:bCs w:val="0"/>
          <w:sz w:val="32"/>
          <w:szCs w:val="32"/>
          <w:highlight w:val="none"/>
          <w:lang w:eastAsia="zh-CN"/>
        </w:rPr>
      </w:pPr>
      <w:r>
        <w:rPr>
          <w:rFonts w:hint="eastAsia" w:ascii="仿宋_GB2312" w:hAnsi="仿宋_GB2312" w:eastAsia="仿宋_GB2312" w:cs="仿宋_GB2312"/>
          <w:b w:val="0"/>
          <w:bCs w:val="0"/>
          <w:sz w:val="32"/>
          <w:szCs w:val="32"/>
          <w:highlight w:val="none"/>
        </w:rPr>
        <w:t>本合同（及附件）</w:t>
      </w:r>
      <w:r>
        <w:rPr>
          <w:rFonts w:hint="eastAsia" w:ascii="仿宋_GB2312" w:hAnsi="仿宋_GB2312" w:eastAsia="仿宋_GB2312" w:cs="仿宋_GB2312"/>
          <w:b w:val="0"/>
          <w:bCs w:val="0"/>
          <w:sz w:val="32"/>
          <w:szCs w:val="32"/>
          <w:highlight w:val="none"/>
          <w:lang w:val="en-US" w:eastAsia="zh-CN"/>
        </w:rPr>
        <w:t>壹</w:t>
      </w:r>
      <w:r>
        <w:rPr>
          <w:rFonts w:hint="eastAsia" w:ascii="仿宋_GB2312" w:hAnsi="仿宋_GB2312" w:eastAsia="仿宋_GB2312" w:cs="仿宋_GB2312"/>
          <w:b w:val="0"/>
          <w:bCs w:val="0"/>
          <w:sz w:val="32"/>
          <w:szCs w:val="32"/>
          <w:highlight w:val="none"/>
        </w:rPr>
        <w:t>式</w:t>
      </w:r>
      <w:r>
        <w:rPr>
          <w:rFonts w:hint="eastAsia" w:ascii="仿宋_GB2312" w:hAnsi="仿宋_GB2312" w:eastAsia="仿宋_GB2312" w:cs="仿宋_GB2312"/>
          <w:b w:val="0"/>
          <w:bCs w:val="0"/>
          <w:sz w:val="32"/>
          <w:szCs w:val="32"/>
          <w:highlight w:val="none"/>
          <w:lang w:val="en-US" w:eastAsia="zh-CN"/>
        </w:rPr>
        <w:t>肆</w:t>
      </w:r>
      <w:r>
        <w:rPr>
          <w:rFonts w:hint="eastAsia" w:ascii="仿宋_GB2312" w:hAnsi="仿宋_GB2312" w:eastAsia="仿宋_GB2312" w:cs="仿宋_GB2312"/>
          <w:b w:val="0"/>
          <w:bCs w:val="0"/>
          <w:sz w:val="32"/>
          <w:szCs w:val="32"/>
          <w:highlight w:val="none"/>
        </w:rPr>
        <w:t>份，自合同双方签字或盖章后生效。甲乙双方各执</w:t>
      </w:r>
      <w:r>
        <w:rPr>
          <w:rFonts w:hint="eastAsia" w:ascii="仿宋_GB2312" w:hAnsi="仿宋_GB2312" w:eastAsia="仿宋_GB2312" w:cs="仿宋_GB2312"/>
          <w:b w:val="0"/>
          <w:bCs w:val="0"/>
          <w:sz w:val="32"/>
          <w:szCs w:val="32"/>
          <w:highlight w:val="none"/>
          <w:lang w:val="en-US" w:eastAsia="zh-CN"/>
        </w:rPr>
        <w:t>贰</w:t>
      </w:r>
      <w:r>
        <w:rPr>
          <w:rFonts w:hint="eastAsia" w:ascii="仿宋_GB2312" w:hAnsi="仿宋_GB2312" w:eastAsia="仿宋_GB2312" w:cs="仿宋_GB2312"/>
          <w:b w:val="0"/>
          <w:bCs w:val="0"/>
          <w:sz w:val="32"/>
          <w:szCs w:val="32"/>
          <w:highlight w:val="none"/>
        </w:rPr>
        <w:t>份，具同等法律效力</w:t>
      </w:r>
      <w:r>
        <w:rPr>
          <w:rFonts w:hint="eastAsia" w:ascii="仿宋_GB2312" w:hAnsi="仿宋_GB2312" w:eastAsia="仿宋_GB2312" w:cs="仿宋_GB2312"/>
          <w:b w:val="0"/>
          <w:bCs w:val="0"/>
          <w:sz w:val="32"/>
          <w:szCs w:val="32"/>
          <w:highlight w:val="none"/>
          <w:lang w:eastAsia="zh-CN"/>
        </w:rPr>
        <w:t>。</w:t>
      </w:r>
    </w:p>
    <w:p w14:paraId="53883B93">
      <w:pPr>
        <w:keepNext w:val="0"/>
        <w:keepLines w:val="0"/>
        <w:pageBreakBefore w:val="0"/>
        <w:widowControl w:val="0"/>
        <w:kinsoku/>
        <w:wordWrap w:val="0"/>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附件：</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安全使用协议</w:t>
      </w:r>
    </w:p>
    <w:p w14:paraId="74F6844A">
      <w:pPr>
        <w:pStyle w:val="2"/>
        <w:ind w:firstLine="1600" w:firstLineChars="500"/>
        <w:rPr>
          <w:rFonts w:hint="eastAsia" w:eastAsia="仿宋_GB2312"/>
          <w:highlight w:val="none"/>
          <w:lang w:val="en-US" w:eastAsia="zh-CN"/>
        </w:rPr>
      </w:pPr>
      <w:r>
        <w:rPr>
          <w:rFonts w:hint="eastAsia" w:ascii="仿宋_GB2312" w:hAnsi="仿宋_GB2312" w:eastAsia="仿宋_GB2312" w:cs="仿宋_GB2312"/>
          <w:sz w:val="32"/>
          <w:szCs w:val="32"/>
          <w:highlight w:val="none"/>
          <w:lang w:val="en-US" w:eastAsia="zh-CN"/>
        </w:rPr>
        <w:t>2、使用</w:t>
      </w:r>
      <w:r>
        <w:rPr>
          <w:rFonts w:hint="eastAsia" w:ascii="仿宋" w:hAnsi="仿宋" w:eastAsia="仿宋" w:cs="仿宋"/>
          <w:sz w:val="32"/>
          <w:szCs w:val="32"/>
          <w:highlight w:val="none"/>
        </w:rPr>
        <w:t>区域</w:t>
      </w:r>
      <w:r>
        <w:rPr>
          <w:rFonts w:hint="eastAsia" w:ascii="仿宋" w:hAnsi="仿宋" w:eastAsia="仿宋" w:cs="仿宋"/>
          <w:sz w:val="32"/>
          <w:szCs w:val="32"/>
          <w:highlight w:val="none"/>
          <w:lang w:val="en-US" w:eastAsia="zh-CN"/>
        </w:rPr>
        <w:t>示意</w:t>
      </w:r>
      <w:r>
        <w:rPr>
          <w:rFonts w:hint="eastAsia" w:ascii="仿宋" w:hAnsi="仿宋" w:eastAsia="仿宋" w:cs="仿宋"/>
          <w:sz w:val="32"/>
          <w:szCs w:val="32"/>
          <w:highlight w:val="none"/>
        </w:rPr>
        <w:t>图</w:t>
      </w:r>
    </w:p>
    <w:p w14:paraId="1D4D9E9A">
      <w:pPr>
        <w:keepNext w:val="0"/>
        <w:keepLines w:val="0"/>
        <w:pageBreakBefore w:val="0"/>
        <w:widowControl w:val="0"/>
        <w:kinsoku/>
        <w:wordWrap w:val="0"/>
        <w:overflowPunct/>
        <w:topLinePunct w:val="0"/>
        <w:autoSpaceDE/>
        <w:autoSpaceDN/>
        <w:bidi w:val="0"/>
        <w:adjustRightInd/>
        <w:spacing w:line="560" w:lineRule="exact"/>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甲方(签章):</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乙方(签章):</w:t>
      </w:r>
      <w:r>
        <w:rPr>
          <w:rFonts w:hint="eastAsia" w:ascii="仿宋_GB2312" w:hAnsi="仿宋_GB2312" w:eastAsia="仿宋_GB2312" w:cs="仿宋_GB2312"/>
          <w:sz w:val="32"/>
          <w:szCs w:val="32"/>
          <w:highlight w:val="none"/>
          <w:lang w:val="en-US" w:eastAsia="zh-CN"/>
        </w:rPr>
        <w:t xml:space="preserve">      </w:t>
      </w:r>
    </w:p>
    <w:p w14:paraId="0A7674C3">
      <w:pPr>
        <w:keepNext w:val="0"/>
        <w:keepLines w:val="0"/>
        <w:pageBreakBefore w:val="0"/>
        <w:widowControl w:val="0"/>
        <w:kinsoku/>
        <w:wordWrap w:val="0"/>
        <w:overflowPunct/>
        <w:topLinePunct w:val="0"/>
        <w:autoSpaceDE/>
        <w:autoSpaceDN/>
        <w:bidi w:val="0"/>
        <w:adjustRightInd/>
        <w:spacing w:line="560" w:lineRule="exact"/>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代表人：</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代表人：</w:t>
      </w:r>
      <w:r>
        <w:rPr>
          <w:rFonts w:hint="eastAsia" w:ascii="仿宋_GB2312" w:hAnsi="仿宋_GB2312" w:eastAsia="仿宋_GB2312" w:cs="仿宋_GB2312"/>
          <w:sz w:val="32"/>
          <w:szCs w:val="32"/>
          <w:highlight w:val="none"/>
          <w:lang w:val="en-US" w:eastAsia="zh-CN"/>
        </w:rPr>
        <w:t xml:space="preserve">       </w:t>
      </w:r>
    </w:p>
    <w:p w14:paraId="22F1F6C7">
      <w:pPr>
        <w:keepNext w:val="0"/>
        <w:keepLines w:val="0"/>
        <w:pageBreakBefore w:val="0"/>
        <w:widowControl w:val="0"/>
        <w:kinsoku/>
        <w:wordWrap w:val="0"/>
        <w:overflowPunct/>
        <w:topLinePunct w:val="0"/>
        <w:autoSpaceDE/>
        <w:autoSpaceDN/>
        <w:bidi w:val="0"/>
        <w:adjustRightInd/>
        <w:spacing w:line="560" w:lineRule="exact"/>
        <w:jc w:val="left"/>
        <w:textAlignment w:val="auto"/>
        <w:rPr>
          <w:rFonts w:hint="eastAsia" w:ascii="仿宋_GB2312" w:hAnsi="仿宋_GB2312" w:eastAsia="仿宋_GB2312" w:cs="仿宋_GB2312"/>
          <w:sz w:val="32"/>
          <w:szCs w:val="32"/>
          <w:highlight w:val="none"/>
          <w:lang w:val="en-US" w:eastAsia="zh-CN"/>
        </w:rPr>
      </w:pPr>
    </w:p>
    <w:p w14:paraId="707D3CA3">
      <w:pPr>
        <w:keepNext w:val="0"/>
        <w:keepLines w:val="0"/>
        <w:pageBreakBefore w:val="0"/>
        <w:widowControl w:val="0"/>
        <w:kinsoku/>
        <w:wordWrap w:val="0"/>
        <w:overflowPunct/>
        <w:topLinePunct w:val="0"/>
        <w:autoSpaceDE/>
        <w:autoSpaceDN/>
        <w:bidi w:val="0"/>
        <w:adjustRightInd/>
        <w:spacing w:line="560" w:lineRule="exact"/>
        <w:jc w:val="left"/>
        <w:textAlignment w:val="auto"/>
        <w:rPr>
          <w:rFonts w:hint="eastAsia" w:ascii="仿宋" w:hAnsi="仿宋" w:eastAsia="仿宋" w:cs="仿宋"/>
          <w:sz w:val="32"/>
          <w:szCs w:val="32"/>
          <w:highlight w:val="none"/>
        </w:rPr>
      </w:pPr>
      <w:r>
        <w:rPr>
          <w:rFonts w:hint="eastAsia" w:ascii="仿宋_GB2312" w:hAnsi="仿宋_GB2312" w:eastAsia="仿宋_GB2312" w:cs="仿宋_GB2312"/>
          <w:sz w:val="32"/>
          <w:szCs w:val="32"/>
          <w:highlight w:val="none"/>
          <w:lang w:val="en-US" w:eastAsia="zh-CN"/>
        </w:rPr>
        <w:t>签订时间：XXXX</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XX</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XX</w:t>
      </w:r>
      <w:r>
        <w:rPr>
          <w:rFonts w:hint="eastAsia" w:ascii="仿宋_GB2312" w:hAnsi="仿宋_GB2312" w:eastAsia="仿宋_GB2312" w:cs="仿宋_GB2312"/>
          <w:sz w:val="32"/>
          <w:szCs w:val="32"/>
          <w:highlight w:val="none"/>
        </w:rPr>
        <w:t>日</w:t>
      </w:r>
      <w:r>
        <w:rPr>
          <w:rFonts w:hint="eastAsia" w:ascii="仿宋_GB2312" w:hAnsi="仿宋_GB2312" w:eastAsia="仿宋_GB2312" w:cs="仿宋_GB2312"/>
          <w:sz w:val="32"/>
          <w:szCs w:val="32"/>
          <w:highlight w:val="none"/>
          <w:lang w:val="en-US" w:eastAsia="zh-CN"/>
        </w:rPr>
        <w:t xml:space="preserve">      </w:t>
      </w:r>
    </w:p>
    <w:p w14:paraId="16E2071F">
      <w:pPr>
        <w:rPr>
          <w:rFonts w:hint="eastAsia" w:ascii="仿宋" w:hAnsi="仿宋" w:eastAsia="仿宋" w:cs="仿宋"/>
          <w:sz w:val="32"/>
          <w:szCs w:val="32"/>
        </w:rPr>
      </w:pPr>
    </w:p>
    <w:p w14:paraId="4D74D7BE">
      <w:pPr>
        <w:pStyle w:val="2"/>
        <w:rPr>
          <w:rFonts w:hint="eastAsia" w:ascii="仿宋" w:hAnsi="仿宋" w:eastAsia="仿宋" w:cs="仿宋"/>
          <w:sz w:val="32"/>
          <w:szCs w:val="32"/>
        </w:rPr>
      </w:pPr>
    </w:p>
    <w:p w14:paraId="7415A573">
      <w:pPr>
        <w:pStyle w:val="2"/>
        <w:rPr>
          <w:rFonts w:hint="eastAsia" w:ascii="仿宋" w:hAnsi="仿宋" w:eastAsia="仿宋" w:cs="仿宋"/>
          <w:sz w:val="32"/>
          <w:szCs w:val="32"/>
        </w:rPr>
      </w:pPr>
    </w:p>
    <w:p w14:paraId="4C1E02F5">
      <w:pPr>
        <w:pStyle w:val="2"/>
        <w:rPr>
          <w:rFonts w:hint="eastAsia" w:ascii="仿宋" w:hAnsi="仿宋" w:eastAsia="仿宋" w:cs="仿宋"/>
          <w:sz w:val="32"/>
          <w:szCs w:val="32"/>
        </w:rPr>
      </w:pPr>
    </w:p>
    <w:p w14:paraId="441AE167">
      <w:pPr>
        <w:pStyle w:val="2"/>
        <w:rPr>
          <w:rFonts w:hint="eastAsia" w:ascii="仿宋" w:hAnsi="仿宋" w:eastAsia="仿宋" w:cs="仿宋"/>
          <w:sz w:val="32"/>
          <w:szCs w:val="32"/>
        </w:rPr>
      </w:pPr>
    </w:p>
    <w:p w14:paraId="344C0E4A">
      <w:pPr>
        <w:pStyle w:val="2"/>
        <w:rPr>
          <w:rFonts w:hint="eastAsia" w:ascii="仿宋" w:hAnsi="仿宋" w:eastAsia="仿宋" w:cs="仿宋"/>
          <w:sz w:val="32"/>
          <w:szCs w:val="32"/>
        </w:rPr>
      </w:pPr>
    </w:p>
    <w:p w14:paraId="49C62EA4">
      <w:pPr>
        <w:pStyle w:val="2"/>
        <w:rPr>
          <w:rFonts w:hint="eastAsia" w:ascii="仿宋" w:hAnsi="仿宋" w:eastAsia="仿宋" w:cs="仿宋"/>
          <w:sz w:val="32"/>
          <w:szCs w:val="32"/>
        </w:rPr>
      </w:pPr>
    </w:p>
    <w:p w14:paraId="1E9DBFCA">
      <w:pPr>
        <w:pStyle w:val="2"/>
        <w:rPr>
          <w:rFonts w:hint="eastAsia" w:ascii="仿宋" w:hAnsi="仿宋" w:eastAsia="仿宋" w:cs="仿宋"/>
          <w:sz w:val="32"/>
          <w:szCs w:val="32"/>
        </w:rPr>
      </w:pPr>
    </w:p>
    <w:p w14:paraId="33BFF8F1">
      <w:pPr>
        <w:pStyle w:val="2"/>
        <w:rPr>
          <w:rFonts w:hint="eastAsia" w:ascii="仿宋" w:hAnsi="仿宋" w:eastAsia="仿宋" w:cs="仿宋"/>
          <w:sz w:val="32"/>
          <w:szCs w:val="32"/>
        </w:rPr>
      </w:pPr>
    </w:p>
    <w:p w14:paraId="74EEB296">
      <w:pPr>
        <w:pStyle w:val="2"/>
        <w:rPr>
          <w:rFonts w:hint="eastAsia" w:ascii="仿宋" w:hAnsi="仿宋" w:eastAsia="仿宋" w:cs="仿宋"/>
          <w:sz w:val="32"/>
          <w:szCs w:val="32"/>
        </w:rPr>
      </w:pPr>
    </w:p>
    <w:p w14:paraId="1B3BEFDE">
      <w:pPr>
        <w:pStyle w:val="2"/>
        <w:rPr>
          <w:rFonts w:hint="eastAsia" w:ascii="仿宋" w:hAnsi="仿宋" w:eastAsia="仿宋" w:cs="仿宋"/>
          <w:sz w:val="32"/>
          <w:szCs w:val="32"/>
        </w:rPr>
      </w:pPr>
    </w:p>
    <w:p w14:paraId="73319F5B">
      <w:pPr>
        <w:pStyle w:val="2"/>
        <w:rPr>
          <w:rFonts w:hint="eastAsia" w:ascii="仿宋" w:hAnsi="仿宋" w:eastAsia="仿宋" w:cs="仿宋"/>
          <w:sz w:val="32"/>
          <w:szCs w:val="32"/>
        </w:rPr>
      </w:pPr>
    </w:p>
    <w:p w14:paraId="7F25DD33">
      <w:pPr>
        <w:pStyle w:val="2"/>
        <w:rPr>
          <w:rFonts w:hint="eastAsia" w:ascii="仿宋" w:hAnsi="仿宋" w:eastAsia="仿宋" w:cs="仿宋"/>
          <w:sz w:val="32"/>
          <w:szCs w:val="32"/>
        </w:rPr>
      </w:pPr>
    </w:p>
    <w:p w14:paraId="4CBCECA8">
      <w:pPr>
        <w:pStyle w:val="2"/>
        <w:rPr>
          <w:rFonts w:hint="eastAsia" w:ascii="仿宋" w:hAnsi="仿宋" w:eastAsia="仿宋" w:cs="仿宋"/>
          <w:sz w:val="32"/>
          <w:szCs w:val="32"/>
        </w:rPr>
      </w:pPr>
    </w:p>
    <w:p w14:paraId="5AA32FF8">
      <w:pPr>
        <w:keepNext w:val="0"/>
        <w:keepLines w:val="0"/>
        <w:pageBreakBefore w:val="0"/>
        <w:widowControl w:val="0"/>
        <w:kinsoku/>
        <w:wordWrap/>
        <w:overflowPunct/>
        <w:topLinePunct w:val="0"/>
        <w:autoSpaceDE/>
        <w:autoSpaceDN/>
        <w:bidi w:val="0"/>
        <w:adjustRightInd w:val="0"/>
        <w:snapToGrid w:val="0"/>
        <w:spacing w:line="600" w:lineRule="exact"/>
        <w:ind w:left="0"/>
        <w:jc w:val="center"/>
        <w:textAlignment w:val="bottom"/>
        <w:rPr>
          <w:rFonts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出租资产安全协议</w:t>
      </w:r>
    </w:p>
    <w:p w14:paraId="66074D7A">
      <w:pPr>
        <w:keepNext w:val="0"/>
        <w:keepLines w:val="0"/>
        <w:pageBreakBefore w:val="0"/>
        <w:kinsoku/>
        <w:wordWrap/>
        <w:overflowPunct/>
        <w:topLinePunct w:val="0"/>
        <w:autoSpaceDE/>
        <w:autoSpaceDN/>
        <w:bidi w:val="0"/>
        <w:adjustRightInd w:val="0"/>
        <w:snapToGrid w:val="0"/>
        <w:spacing w:line="560" w:lineRule="exact"/>
        <w:textAlignment w:val="bottom"/>
        <w:rPr>
          <w:rFonts w:hint="default" w:ascii="仿宋_GB2312" w:hAnsi="仿宋" w:eastAsia="仿宋"/>
          <w:color w:val="auto"/>
          <w:sz w:val="32"/>
          <w:szCs w:val="32"/>
          <w:lang w:val="en-US" w:eastAsia="zh-CN"/>
        </w:rPr>
      </w:pPr>
      <w:r>
        <w:rPr>
          <w:rFonts w:hint="eastAsia" w:ascii="仿宋_GB2312" w:hAnsi="仿宋" w:eastAsia="仿宋_GB2312"/>
          <w:color w:val="auto"/>
          <w:sz w:val="32"/>
          <w:szCs w:val="32"/>
          <w:lang w:eastAsia="zh-CN"/>
        </w:rPr>
        <w:t>出租方：</w:t>
      </w:r>
      <w:r>
        <w:rPr>
          <w:rFonts w:hint="eastAsia" w:ascii="仿宋" w:hAnsi="仿宋" w:eastAsia="仿宋" w:cs="仿宋"/>
          <w:sz w:val="32"/>
          <w:szCs w:val="32"/>
          <w:lang w:val="en-US" w:eastAsia="zh-CN"/>
        </w:rPr>
        <w:t>XXXXX</w:t>
      </w:r>
    </w:p>
    <w:p w14:paraId="6A20C0AC">
      <w:pPr>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承租方：</w:t>
      </w:r>
      <w:r>
        <w:rPr>
          <w:rFonts w:hint="eastAsia" w:ascii="仿宋" w:hAnsi="仿宋" w:eastAsia="仿宋" w:cs="仿宋"/>
          <w:sz w:val="32"/>
          <w:szCs w:val="32"/>
          <w:lang w:val="en-US" w:eastAsia="zh-CN"/>
        </w:rPr>
        <w:t>XXXXX</w:t>
      </w:r>
    </w:p>
    <w:p w14:paraId="3FA5049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强化出租商铺安全管理，落实经营单位安全主体责任，防范各类安全事故，根据《中华人民共和国安全生产法》《中华人民共和国消防法》《浙江省消防条例》《浙江省房屋使用安全管理条例》《中华人民共和国市场主体登记管理条例》等法律法规规定，遵循“谁经营、谁负责、谁承租、谁担责” 的原则，经双方协商一致，签订本安全协议。</w:t>
      </w:r>
    </w:p>
    <w:p w14:paraId="47B6E0A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一、安全责任主体</w:t>
      </w:r>
    </w:p>
    <w:p w14:paraId="1C11695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乙方是承租商铺及附属设施的全权安全责任人，全面负责经营区域内的生产安全、消防安全、治安管理、从业人员安全管理及商品、设备设施安全，独立承担安全事故的全部法律责任、行政责任与经济赔偿责任。</w:t>
      </w:r>
    </w:p>
    <w:p w14:paraId="49EFABE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甲方仅保证商铺交付时主体结构、原有固定消防设施符合交付时法定建设标准；交付后因乙方装修改造、经营使用、设备增设、人员管理、隐患整改不及时等引发的一切安全事故与纠纷，均由乙方自行承担，甲方不承担任何连带责任。</w:t>
      </w:r>
    </w:p>
    <w:p w14:paraId="2417411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甲方有权对商铺安全状况进行抽查，但该抽查不构成甲方的安全管理义务，不免除乙方任何安全主体责任，甲方不对隐患排查结果的完整性、准确性承担责任。</w:t>
      </w:r>
    </w:p>
    <w:p w14:paraId="1A79E656">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二、乙方安全责任内容</w:t>
      </w:r>
    </w:p>
    <w:p w14:paraId="21CB4DE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（一）合法经营管理</w:t>
      </w:r>
    </w:p>
    <w:p w14:paraId="29D15D1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乙方自行依法办理经营所需全部证照（营业执照、行业许可等），亮证经营，承担无证经营、超范围经营的全部法律责任。从事餐饮经营的，自行办理食品经营许可证，确保从业人员持有有效健康证明。</w:t>
      </w:r>
    </w:p>
    <w:p w14:paraId="68F54DE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严禁利用承租商铺从事违法违规活动，严禁销售假冒伪劣、过期失效商品，严禁违规经营易燃易爆危险品，严禁从事赌博、涉黄涉毒等违法活动。</w:t>
      </w:r>
    </w:p>
    <w:p w14:paraId="5F0626D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乙方自行接受并配合市场监管、消防、公安、应急管理等执法部门的监督检查，承担因不配合、不合规导致的全部行政处罚责任。</w:t>
      </w:r>
    </w:p>
    <w:p w14:paraId="5B30911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（二）消防安全管理</w:t>
      </w:r>
    </w:p>
    <w:p w14:paraId="2EBFC9D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乙方严格按照消防法规及经营业态要求，自费配置、维护灭火器材与消防设施，指定专人负责消防设备日常管理，确保器材完好有效；从业人员须熟练掌握消防器材操作方法与逃生技能。</w:t>
      </w:r>
    </w:p>
    <w:p w14:paraId="72F0E0F6">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乙方确保安全出口、疏散通道、消防通道全程畅通，严禁封闭、堵塞、占用逃生通道，严禁在疏散通道设置障碍物、堆放货物。</w:t>
      </w:r>
    </w:p>
    <w:p w14:paraId="7C42D26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（三）用火用电用气安全</w:t>
      </w:r>
    </w:p>
    <w:p w14:paraId="728C87B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乙方装修及增设电气线路须符合国家规范，使用国标电线与合格电气材料，严禁私拉乱接、一线多用、超负荷用电；定期自费开展线路安全检测，及时更换老化破损线路。</w:t>
      </w:r>
    </w:p>
    <w:p w14:paraId="7631D94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用电线路、电气设备与明火、热源的距离不得少于1.5 米，高温设备须采取隔热防护措施。</w:t>
      </w:r>
    </w:p>
    <w:p w14:paraId="34D5FEF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使用燃气的经营场所，乙方选用合规燃气设施，定期检修维护，落实防泄漏措施；严禁擅自改动燃气管道，严禁违规存放燃气罐。</w:t>
      </w:r>
    </w:p>
    <w:p w14:paraId="29FF84F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（四）隐患排查与人员管理</w:t>
      </w:r>
    </w:p>
    <w:p w14:paraId="4045E55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乙方建立每日防火巡查、每周安全自查制度，</w:t>
      </w:r>
      <w:r>
        <w:rPr>
          <w:rFonts w:hint="eastAsia" w:ascii="仿宋_GB2312" w:hAnsi="仿宋" w:eastAsia="仿宋_GB2312"/>
          <w:color w:val="auto"/>
          <w:sz w:val="32"/>
          <w:szCs w:val="32"/>
          <w:lang w:val="en-US" w:eastAsia="zh-CN"/>
        </w:rPr>
        <w:t>定期</w:t>
      </w:r>
      <w:r>
        <w:rPr>
          <w:rFonts w:hint="eastAsia" w:ascii="仿宋_GB2312" w:hAnsi="仿宋" w:eastAsia="仿宋_GB2312"/>
          <w:color w:val="auto"/>
          <w:sz w:val="32"/>
          <w:szCs w:val="32"/>
          <w:lang w:eastAsia="zh-CN"/>
        </w:rPr>
        <w:t>向甲方书面报送安全管理情况；发现安全隐患立即整改，重大隐患须第一时间上报甲方。</w:t>
      </w:r>
    </w:p>
    <w:p w14:paraId="09ED99F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乙方定期对从业人员开展安全教育与应急演练，提高自防自救能力；营业期间确保至少</w:t>
      </w:r>
      <w:r>
        <w:rPr>
          <w:rFonts w:hint="eastAsia" w:ascii="仿宋_GB2312" w:hAnsi="仿宋" w:eastAsia="仿宋_GB2312"/>
          <w:color w:val="auto"/>
          <w:sz w:val="32"/>
          <w:szCs w:val="32"/>
          <w:lang w:val="en-US" w:eastAsia="zh-CN"/>
        </w:rPr>
        <w:t>1</w:t>
      </w:r>
      <w:r>
        <w:rPr>
          <w:rFonts w:hint="eastAsia" w:ascii="仿宋_GB2312" w:hAnsi="仿宋" w:eastAsia="仿宋_GB2312"/>
          <w:color w:val="auto"/>
          <w:sz w:val="32"/>
          <w:szCs w:val="32"/>
          <w:lang w:eastAsia="zh-CN"/>
        </w:rPr>
        <w:t>名安全管理人员在岗。</w:t>
      </w:r>
    </w:p>
    <w:p w14:paraId="1FB38A8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乙方负责经营区域内的治安防范与财产安全，自行落实防盗、防破坏措施，承担失窃、损毁等全部损失。</w:t>
      </w:r>
    </w:p>
    <w:p w14:paraId="326DAC3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（五）特别约定</w:t>
      </w:r>
    </w:p>
    <w:p w14:paraId="2079DEE5">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装修施工安全责任：乙方商铺装修、改造施工，须自行办理消防设计审查、验收或备案手续，选用具备合法资质的施工单位，施工全过程安全管理由乙方全权负责。因施工引发火灾、房屋结构损坏、第三方人身损害的，全部责任与赔偿由乙方承担，甲方不承担任何连带责任。</w:t>
      </w:r>
    </w:p>
    <w:p w14:paraId="329C1FB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户外设施与招牌安全：乙方自行设置的店招标牌、户外广告、灯箱、空调外机等外置设施，须自行办理审批手续并负责日常维护、检修；因设施脱落、坠落、漏电造成第三方人身、财产损害的，全部责任由乙方承担。</w:t>
      </w:r>
    </w:p>
    <w:p w14:paraId="09186B9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行业专项安全责任：乙方须严格遵守对应业态的专项安全规范：</w:t>
      </w:r>
    </w:p>
    <w:p w14:paraId="23352C3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餐饮业态：每月至少清理一次油烟管道并留存记录，燃气使用须安装泄漏报警装置，食品安全、后厨卫生责任全部由乙方承担；</w:t>
      </w:r>
    </w:p>
    <w:p w14:paraId="24B48A4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零售</w:t>
      </w:r>
      <w:r>
        <w:rPr>
          <w:rFonts w:hint="eastAsia" w:ascii="仿宋_GB2312" w:hAnsi="仿宋" w:eastAsia="仿宋_GB2312"/>
          <w:color w:val="auto"/>
          <w:sz w:val="32"/>
          <w:szCs w:val="32"/>
          <w:lang w:val="en-US" w:eastAsia="zh-CN"/>
        </w:rPr>
        <w:t>/</w:t>
      </w:r>
      <w:r>
        <w:rPr>
          <w:rFonts w:hint="eastAsia" w:ascii="仿宋_GB2312" w:hAnsi="仿宋" w:eastAsia="仿宋_GB2312"/>
          <w:color w:val="auto"/>
          <w:sz w:val="32"/>
          <w:szCs w:val="32"/>
          <w:lang w:eastAsia="zh-CN"/>
        </w:rPr>
        <w:t>服务业态：经营美甲、汽修、五金等涉及易燃易爆、危化品的，须自行办理危化品存储、使用许可，落实防火防爆措施，相关安全责任全部由乙方承担；</w:t>
      </w:r>
    </w:p>
    <w:p w14:paraId="2775107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因业态专项管理不到位引发的事故、处罚，均由乙方自行承担。</w:t>
      </w:r>
    </w:p>
    <w:p w14:paraId="46C59C8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第三方人员安全保障：乙方对经营场所内所有顾客、访客、配送人员等第三方人员的人身财产安全负有保障义务；因场地湿滑、设施故障、管理疏漏导致第三方受伤、财物失窃的，全部赔偿责任由乙方承担，与甲方无关。</w:t>
      </w:r>
    </w:p>
    <w:p w14:paraId="064A06C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非营业时段安全责任：乙方每日闭店须落实清场、断电、断气、锁门措施，非营业时段的火灾、失窃、漏水等安全事故，全部责任由乙方承担；因乙方未关水断电造成房屋损毁或相邻商户损失的，乙方全额赔偿。</w:t>
      </w:r>
    </w:p>
    <w:p w14:paraId="4BA7141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三、违约责任</w:t>
      </w:r>
    </w:p>
    <w:p w14:paraId="144ECA79">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乙方违反本协议约定、存在安全隐患的，甲方有权要求限期整改；逾期未整改的，甲方有权单方解除租赁合同，且不承担任何违约责任。</w:t>
      </w:r>
    </w:p>
    <w:p w14:paraId="78E56B5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因乙方原因发生安全事故的，按以下标准承担违约责任（事故等级参照《生产安全事故报告和调查处理条例》界定）：</w:t>
      </w:r>
    </w:p>
    <w:p w14:paraId="6CB6F326">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（1）发生一般事故</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lang w:eastAsia="zh-CN"/>
        </w:rPr>
        <w:t>起及以上的，支付违约金人民币</w:t>
      </w:r>
      <w:r>
        <w:rPr>
          <w:rFonts w:hint="eastAsia" w:ascii="仿宋_GB2312" w:hAnsi="仿宋" w:eastAsia="仿宋_GB2312"/>
          <w:color w:val="auto"/>
          <w:sz w:val="32"/>
          <w:szCs w:val="32"/>
          <w:lang w:val="en-US" w:eastAsia="zh-CN"/>
        </w:rPr>
        <w:t>10</w:t>
      </w:r>
      <w:r>
        <w:rPr>
          <w:rFonts w:hint="eastAsia" w:ascii="仿宋_GB2312" w:hAnsi="仿宋" w:eastAsia="仿宋_GB2312"/>
          <w:color w:val="auto"/>
          <w:sz w:val="32"/>
          <w:szCs w:val="32"/>
          <w:lang w:eastAsia="zh-CN"/>
        </w:rPr>
        <w:t>万元；每增加</w:t>
      </w:r>
      <w:r>
        <w:rPr>
          <w:rFonts w:hint="eastAsia" w:ascii="仿宋_GB2312" w:hAnsi="仿宋" w:eastAsia="仿宋_GB2312"/>
          <w:color w:val="auto"/>
          <w:sz w:val="32"/>
          <w:szCs w:val="32"/>
          <w:lang w:val="en-US" w:eastAsia="zh-CN"/>
        </w:rPr>
        <w:t>1</w:t>
      </w:r>
      <w:r>
        <w:rPr>
          <w:rFonts w:hint="eastAsia" w:ascii="仿宋_GB2312" w:hAnsi="仿宋" w:eastAsia="仿宋_GB2312"/>
          <w:color w:val="auto"/>
          <w:sz w:val="32"/>
          <w:szCs w:val="32"/>
          <w:lang w:eastAsia="zh-CN"/>
        </w:rPr>
        <w:t>起，加付</w:t>
      </w:r>
      <w:r>
        <w:rPr>
          <w:rFonts w:hint="eastAsia" w:ascii="仿宋_GB2312" w:hAnsi="仿宋" w:eastAsia="仿宋_GB2312"/>
          <w:color w:val="auto"/>
          <w:sz w:val="32"/>
          <w:szCs w:val="32"/>
          <w:lang w:val="en-US" w:eastAsia="zh-CN"/>
        </w:rPr>
        <w:t>10</w:t>
      </w:r>
      <w:r>
        <w:rPr>
          <w:rFonts w:hint="eastAsia" w:ascii="仿宋_GB2312" w:hAnsi="仿宋" w:eastAsia="仿宋_GB2312"/>
          <w:color w:val="auto"/>
          <w:sz w:val="32"/>
          <w:szCs w:val="32"/>
          <w:lang w:eastAsia="zh-CN"/>
        </w:rPr>
        <w:t>万元。</w:t>
      </w:r>
    </w:p>
    <w:p w14:paraId="525842B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（2）发生较大事故的，支付违约金人民币</w:t>
      </w:r>
      <w:r>
        <w:rPr>
          <w:rFonts w:hint="eastAsia" w:ascii="仿宋_GB2312" w:hAnsi="仿宋" w:eastAsia="仿宋_GB2312"/>
          <w:color w:val="auto"/>
          <w:sz w:val="32"/>
          <w:szCs w:val="32"/>
          <w:lang w:val="en-US" w:eastAsia="zh-CN"/>
        </w:rPr>
        <w:t>30</w:t>
      </w:r>
      <w:r>
        <w:rPr>
          <w:rFonts w:hint="eastAsia" w:ascii="仿宋_GB2312" w:hAnsi="仿宋" w:eastAsia="仿宋_GB2312"/>
          <w:color w:val="auto"/>
          <w:sz w:val="32"/>
          <w:szCs w:val="32"/>
          <w:lang w:eastAsia="zh-CN"/>
        </w:rPr>
        <w:t>万元；每增加</w:t>
      </w:r>
      <w:r>
        <w:rPr>
          <w:rFonts w:hint="eastAsia" w:ascii="仿宋_GB2312" w:hAnsi="仿宋" w:eastAsia="仿宋_GB2312"/>
          <w:color w:val="auto"/>
          <w:sz w:val="32"/>
          <w:szCs w:val="32"/>
          <w:lang w:val="en-US" w:eastAsia="zh-CN"/>
        </w:rPr>
        <w:t>1</w:t>
      </w:r>
      <w:r>
        <w:rPr>
          <w:rFonts w:hint="eastAsia" w:ascii="仿宋_GB2312" w:hAnsi="仿宋" w:eastAsia="仿宋_GB2312"/>
          <w:color w:val="auto"/>
          <w:sz w:val="32"/>
          <w:szCs w:val="32"/>
          <w:lang w:eastAsia="zh-CN"/>
        </w:rPr>
        <w:t>起，加付</w:t>
      </w:r>
      <w:r>
        <w:rPr>
          <w:rFonts w:hint="eastAsia" w:ascii="仿宋_GB2312" w:hAnsi="仿宋" w:eastAsia="仿宋_GB2312"/>
          <w:color w:val="auto"/>
          <w:sz w:val="32"/>
          <w:szCs w:val="32"/>
          <w:lang w:val="en-US" w:eastAsia="zh-CN"/>
        </w:rPr>
        <w:t>30</w:t>
      </w:r>
      <w:r>
        <w:rPr>
          <w:rFonts w:hint="eastAsia" w:ascii="仿宋_GB2312" w:hAnsi="仿宋" w:eastAsia="仿宋_GB2312"/>
          <w:color w:val="auto"/>
          <w:sz w:val="32"/>
          <w:szCs w:val="32"/>
          <w:lang w:eastAsia="zh-CN"/>
        </w:rPr>
        <w:t>万元。</w:t>
      </w:r>
    </w:p>
    <w:p w14:paraId="42114EF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（3）发生重大及以上事故的，支付违约金人民币</w:t>
      </w:r>
      <w:r>
        <w:rPr>
          <w:rFonts w:hint="eastAsia" w:ascii="仿宋_GB2312" w:hAnsi="仿宋" w:eastAsia="仿宋_GB2312"/>
          <w:color w:val="auto"/>
          <w:sz w:val="32"/>
          <w:szCs w:val="32"/>
          <w:lang w:val="en-US" w:eastAsia="zh-CN"/>
        </w:rPr>
        <w:t>70</w:t>
      </w:r>
      <w:r>
        <w:rPr>
          <w:rFonts w:hint="eastAsia" w:ascii="仿宋_GB2312" w:hAnsi="仿宋" w:eastAsia="仿宋_GB2312"/>
          <w:color w:val="auto"/>
          <w:sz w:val="32"/>
          <w:szCs w:val="32"/>
          <w:lang w:eastAsia="zh-CN"/>
        </w:rPr>
        <w:t>万元；每增加</w:t>
      </w:r>
      <w:r>
        <w:rPr>
          <w:rFonts w:hint="eastAsia" w:ascii="仿宋_GB2312" w:hAnsi="仿宋" w:eastAsia="仿宋_GB2312"/>
          <w:color w:val="auto"/>
          <w:sz w:val="32"/>
          <w:szCs w:val="32"/>
          <w:lang w:val="en-US" w:eastAsia="zh-CN"/>
        </w:rPr>
        <w:t>1</w:t>
      </w:r>
      <w:r>
        <w:rPr>
          <w:rFonts w:hint="eastAsia" w:ascii="仿宋_GB2312" w:hAnsi="仿宋" w:eastAsia="仿宋_GB2312"/>
          <w:color w:val="auto"/>
          <w:sz w:val="32"/>
          <w:szCs w:val="32"/>
          <w:lang w:eastAsia="zh-CN"/>
        </w:rPr>
        <w:t>起，加付</w:t>
      </w:r>
      <w:r>
        <w:rPr>
          <w:rFonts w:hint="eastAsia" w:ascii="仿宋_GB2312" w:hAnsi="仿宋" w:eastAsia="仿宋_GB2312"/>
          <w:color w:val="auto"/>
          <w:sz w:val="32"/>
          <w:szCs w:val="32"/>
          <w:lang w:val="en-US" w:eastAsia="zh-CN"/>
        </w:rPr>
        <w:t>70</w:t>
      </w:r>
      <w:r>
        <w:rPr>
          <w:rFonts w:hint="eastAsia" w:ascii="仿宋_GB2312" w:hAnsi="仿宋" w:eastAsia="仿宋_GB2312"/>
          <w:color w:val="auto"/>
          <w:sz w:val="32"/>
          <w:szCs w:val="32"/>
          <w:lang w:eastAsia="zh-CN"/>
        </w:rPr>
        <w:t>万元。</w:t>
      </w:r>
    </w:p>
    <w:p w14:paraId="0E6EB49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事故造成房屋损毁、甲方损失、第三方人身财产损失或行政罚款的，乙方除支付违约金外，须全额赔偿全部损失；甲方因此被追责或赔付的，有权向乙方全额追偿。。</w:t>
      </w:r>
    </w:p>
    <w:p w14:paraId="02FA15A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val="en-US" w:eastAsia="zh-CN" w:bidi="ar-SA"/>
        </w:rPr>
        <w:t>四</w:t>
      </w:r>
      <w:r>
        <w:rPr>
          <w:rFonts w:hint="eastAsia" w:ascii="黑体" w:hAnsi="黑体" w:eastAsia="黑体"/>
          <w:bCs/>
          <w:color w:val="auto"/>
          <w:sz w:val="32"/>
          <w:szCs w:val="32"/>
          <w:lang w:eastAsia="zh-CN" w:bidi="ar-SA"/>
        </w:rPr>
        <w:t>、其他</w:t>
      </w:r>
    </w:p>
    <w:p w14:paraId="4E7500C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《出租资产安全协议》与《</w:t>
      </w:r>
      <w:r>
        <w:rPr>
          <w:rFonts w:hint="eastAsia" w:ascii="仿宋_GB2312" w:hAnsi="仿宋" w:eastAsia="仿宋_GB2312"/>
          <w:color w:val="auto"/>
          <w:sz w:val="32"/>
          <w:szCs w:val="32"/>
        </w:rPr>
        <w:t>租赁合同</w:t>
      </w:r>
      <w:r>
        <w:rPr>
          <w:rFonts w:hint="eastAsia" w:ascii="仿宋_GB2312" w:hAnsi="仿宋" w:eastAsia="仿宋_GB2312"/>
          <w:color w:val="auto"/>
          <w:sz w:val="32"/>
          <w:szCs w:val="32"/>
          <w:lang w:eastAsia="zh-CN"/>
        </w:rPr>
        <w:t>》具有同等效力，《出租资产安全协议》一式</w:t>
      </w:r>
      <w:r>
        <w:rPr>
          <w:rFonts w:hint="eastAsia" w:ascii="仿宋_GB2312" w:hAnsi="仿宋" w:eastAsia="仿宋_GB2312"/>
          <w:color w:val="auto"/>
          <w:sz w:val="32"/>
          <w:szCs w:val="32"/>
          <w:lang w:val="en-US" w:eastAsia="zh-CN"/>
        </w:rPr>
        <w:t>肆</w:t>
      </w:r>
      <w:r>
        <w:rPr>
          <w:rFonts w:hint="eastAsia" w:ascii="仿宋_GB2312" w:hAnsi="仿宋" w:eastAsia="仿宋_GB2312"/>
          <w:color w:val="auto"/>
          <w:sz w:val="32"/>
          <w:szCs w:val="32"/>
          <w:lang w:eastAsia="zh-CN"/>
        </w:rPr>
        <w:t>份，出租方、承租方各</w:t>
      </w:r>
      <w:r>
        <w:rPr>
          <w:rFonts w:hint="eastAsia" w:ascii="仿宋_GB2312" w:hAnsi="仿宋" w:eastAsia="仿宋_GB2312"/>
          <w:color w:val="auto"/>
          <w:sz w:val="32"/>
          <w:szCs w:val="32"/>
          <w:lang w:val="en-US" w:eastAsia="zh-CN"/>
        </w:rPr>
        <w:t>贰</w:t>
      </w:r>
      <w:r>
        <w:rPr>
          <w:rFonts w:hint="eastAsia" w:ascii="仿宋_GB2312" w:hAnsi="仿宋" w:eastAsia="仿宋_GB2312"/>
          <w:color w:val="auto"/>
          <w:sz w:val="32"/>
          <w:szCs w:val="32"/>
          <w:lang w:eastAsia="zh-CN"/>
        </w:rPr>
        <w:t>份。</w:t>
      </w:r>
    </w:p>
    <w:p w14:paraId="710F50C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2C8C3FAB">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                         承租方：</w:t>
      </w:r>
    </w:p>
    <w:p w14:paraId="537BB7A2">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（盖章）                        （盖章）</w:t>
      </w:r>
    </w:p>
    <w:p w14:paraId="0CBDF33C">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30746F41">
      <w:pPr>
        <w:spacing w:before="50" w:after="50" w:line="480" w:lineRule="exact"/>
        <w:jc w:val="center"/>
      </w:pPr>
    </w:p>
    <w:sectPr>
      <w:footerReference r:id="rId3" w:type="default"/>
      <w:pgSz w:w="11906" w:h="16838"/>
      <w:pgMar w:top="1440" w:right="1800" w:bottom="1440"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方正小标宋简体">
    <w:altName w:val="黑体"/>
    <w:panose1 w:val="03000509000000000000"/>
    <w:charset w:val="86"/>
    <w:family w:val="script"/>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15270">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E4E757"/>
    <w:multiLevelType w:val="singleLevel"/>
    <w:tmpl w:val="DCE4E757"/>
    <w:lvl w:ilvl="0" w:tentative="0">
      <w:start w:val="1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A83AD0"/>
    <w:rsid w:val="00B2005C"/>
    <w:rsid w:val="00B5413C"/>
    <w:rsid w:val="00EE25E8"/>
    <w:rsid w:val="0279589F"/>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C2A1F61"/>
    <w:rsid w:val="0CA57A5D"/>
    <w:rsid w:val="0DF45AE2"/>
    <w:rsid w:val="0E344BF5"/>
    <w:rsid w:val="0E935BFE"/>
    <w:rsid w:val="115347DA"/>
    <w:rsid w:val="11654CEF"/>
    <w:rsid w:val="12503FC7"/>
    <w:rsid w:val="12E136F3"/>
    <w:rsid w:val="14A70543"/>
    <w:rsid w:val="15EC3809"/>
    <w:rsid w:val="16571DC8"/>
    <w:rsid w:val="173122BD"/>
    <w:rsid w:val="1743517E"/>
    <w:rsid w:val="18925339"/>
    <w:rsid w:val="19681435"/>
    <w:rsid w:val="19A153C7"/>
    <w:rsid w:val="1A22584D"/>
    <w:rsid w:val="1AE91E9E"/>
    <w:rsid w:val="1B733D66"/>
    <w:rsid w:val="1D24052A"/>
    <w:rsid w:val="1DA43B34"/>
    <w:rsid w:val="20301191"/>
    <w:rsid w:val="211A411E"/>
    <w:rsid w:val="21BF62D8"/>
    <w:rsid w:val="21F52D2D"/>
    <w:rsid w:val="222A0391"/>
    <w:rsid w:val="224F60AB"/>
    <w:rsid w:val="245076FF"/>
    <w:rsid w:val="247E3479"/>
    <w:rsid w:val="24D665AE"/>
    <w:rsid w:val="26EB3E67"/>
    <w:rsid w:val="276B0075"/>
    <w:rsid w:val="27E134C6"/>
    <w:rsid w:val="28051B4F"/>
    <w:rsid w:val="28B44BC4"/>
    <w:rsid w:val="28E17D1E"/>
    <w:rsid w:val="2D76092E"/>
    <w:rsid w:val="2DFE26D1"/>
    <w:rsid w:val="2EDE2C2F"/>
    <w:rsid w:val="2EEB7445"/>
    <w:rsid w:val="3071362F"/>
    <w:rsid w:val="32E5541C"/>
    <w:rsid w:val="34CA625D"/>
    <w:rsid w:val="351D622C"/>
    <w:rsid w:val="3647303F"/>
    <w:rsid w:val="36E32C2C"/>
    <w:rsid w:val="375B2943"/>
    <w:rsid w:val="37DE020E"/>
    <w:rsid w:val="385201EA"/>
    <w:rsid w:val="398A12C3"/>
    <w:rsid w:val="3A231E3E"/>
    <w:rsid w:val="3A2943AE"/>
    <w:rsid w:val="3A371445"/>
    <w:rsid w:val="3CC13740"/>
    <w:rsid w:val="3CC82742"/>
    <w:rsid w:val="3D6F4D41"/>
    <w:rsid w:val="3DD877E7"/>
    <w:rsid w:val="3E1A3557"/>
    <w:rsid w:val="3F782104"/>
    <w:rsid w:val="3FF16AF1"/>
    <w:rsid w:val="410E414B"/>
    <w:rsid w:val="41DF4BEC"/>
    <w:rsid w:val="43CA332A"/>
    <w:rsid w:val="44B352D2"/>
    <w:rsid w:val="451C5E07"/>
    <w:rsid w:val="45A61EB7"/>
    <w:rsid w:val="461E0BEE"/>
    <w:rsid w:val="46214662"/>
    <w:rsid w:val="47B80ED9"/>
    <w:rsid w:val="47CC4C7E"/>
    <w:rsid w:val="484C07B1"/>
    <w:rsid w:val="486F51B3"/>
    <w:rsid w:val="48C651E6"/>
    <w:rsid w:val="4A196FDF"/>
    <w:rsid w:val="4A2A21C5"/>
    <w:rsid w:val="4A69389D"/>
    <w:rsid w:val="4AE858D8"/>
    <w:rsid w:val="4C8A0B18"/>
    <w:rsid w:val="4E4C1D55"/>
    <w:rsid w:val="4E4D5343"/>
    <w:rsid w:val="4F132029"/>
    <w:rsid w:val="504D156B"/>
    <w:rsid w:val="50BF5CCD"/>
    <w:rsid w:val="50D15CF8"/>
    <w:rsid w:val="51064B72"/>
    <w:rsid w:val="520115EE"/>
    <w:rsid w:val="52A5743C"/>
    <w:rsid w:val="52D3730D"/>
    <w:rsid w:val="533E387A"/>
    <w:rsid w:val="53FF7575"/>
    <w:rsid w:val="55284EAF"/>
    <w:rsid w:val="588767A0"/>
    <w:rsid w:val="5A4A544C"/>
    <w:rsid w:val="5A566F12"/>
    <w:rsid w:val="5B07328E"/>
    <w:rsid w:val="5D4F6922"/>
    <w:rsid w:val="5DF300E3"/>
    <w:rsid w:val="5F533FAA"/>
    <w:rsid w:val="5F9E593F"/>
    <w:rsid w:val="5FDE7C96"/>
    <w:rsid w:val="60DD0FD5"/>
    <w:rsid w:val="652C579B"/>
    <w:rsid w:val="65681E7A"/>
    <w:rsid w:val="65A11057"/>
    <w:rsid w:val="668A66FA"/>
    <w:rsid w:val="68822739"/>
    <w:rsid w:val="693B781C"/>
    <w:rsid w:val="6B76151E"/>
    <w:rsid w:val="6CF03552"/>
    <w:rsid w:val="6CFC68D7"/>
    <w:rsid w:val="6D4773E3"/>
    <w:rsid w:val="6E0B0643"/>
    <w:rsid w:val="6E0D28A7"/>
    <w:rsid w:val="6E2A4841"/>
    <w:rsid w:val="6E3851B0"/>
    <w:rsid w:val="6F0F5F11"/>
    <w:rsid w:val="6F141779"/>
    <w:rsid w:val="7034778D"/>
    <w:rsid w:val="70C25205"/>
    <w:rsid w:val="70D867D7"/>
    <w:rsid w:val="711A3174"/>
    <w:rsid w:val="722F459F"/>
    <w:rsid w:val="730668DC"/>
    <w:rsid w:val="747466FE"/>
    <w:rsid w:val="75297601"/>
    <w:rsid w:val="755B4AEE"/>
    <w:rsid w:val="75796F4B"/>
    <w:rsid w:val="75894543"/>
    <w:rsid w:val="78230C03"/>
    <w:rsid w:val="79A100AE"/>
    <w:rsid w:val="79DB010B"/>
    <w:rsid w:val="7CAE1416"/>
    <w:rsid w:val="7CF624BE"/>
    <w:rsid w:val="7D4F6073"/>
    <w:rsid w:val="7DE80F02"/>
    <w:rsid w:val="7DF86C33"/>
    <w:rsid w:val="7ECA7A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customStyle="1" w:styleId="2">
    <w:name w:val="正文缩进1"/>
    <w:basedOn w:val="1"/>
    <w:qFormat/>
    <w:uiPriority w:val="0"/>
    <w:pPr>
      <w:ind w:firstLine="420" w:firstLineChars="200"/>
    </w:pPr>
    <w:rPr>
      <w:rFonts w:eastAsia="宋体"/>
    </w:rPr>
  </w:style>
  <w:style w:type="paragraph" w:styleId="3">
    <w:name w:val="annotation text"/>
    <w:basedOn w:val="1"/>
    <w:autoRedefine/>
    <w:qFormat/>
    <w:uiPriority w:val="0"/>
    <w:pPr>
      <w:jc w:val="left"/>
    </w:pPr>
  </w:style>
  <w:style w:type="paragraph" w:styleId="4">
    <w:name w:val="Body Text Indent"/>
    <w:basedOn w:val="1"/>
    <w:autoRedefine/>
    <w:qFormat/>
    <w:uiPriority w:val="0"/>
    <w:pPr>
      <w:spacing w:line="360" w:lineRule="auto"/>
      <w:ind w:left="1"/>
    </w:pPr>
    <w:rPr>
      <w:sz w:val="24"/>
    </w:rPr>
  </w:style>
  <w:style w:type="paragraph" w:styleId="5">
    <w:name w:val="Block Text"/>
    <w:basedOn w:val="1"/>
    <w:qFormat/>
    <w:uiPriority w:val="0"/>
    <w:pPr>
      <w:ind w:left="-899" w:leftChars="-428" w:right="-693" w:rightChars="-330" w:firstLine="420" w:firstLineChars="200"/>
    </w:p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9">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qFormat/>
    <w:uiPriority w:val="0"/>
  </w:style>
  <w:style w:type="paragraph" w:customStyle="1" w:styleId="14">
    <w:name w:val="List Paragraph"/>
    <w:basedOn w:val="1"/>
    <w:autoRedefine/>
    <w:qFormat/>
    <w:uiPriority w:val="0"/>
    <w:pPr>
      <w:ind w:firstLine="420" w:firstLineChars="200"/>
    </w:pPr>
    <w:rPr>
      <w:rFonts w:ascii="Calibri" w:hAnsi="Calibri"/>
      <w:szCs w:val="22"/>
    </w:rPr>
  </w:style>
  <w:style w:type="paragraph" w:customStyle="1" w:styleId="15">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6">
    <w:name w:val="p0"/>
    <w:basedOn w:val="1"/>
    <w:autoRedefine/>
    <w:unhideWhenUsed/>
    <w:qFormat/>
    <w:uiPriority w:val="99"/>
    <w:pPr>
      <w:widowControl/>
    </w:pPr>
    <w:rPr>
      <w:rFonts w:hint="eastAsia"/>
    </w:rPr>
  </w:style>
  <w:style w:type="paragraph" w:customStyle="1" w:styleId="17">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12013</Words>
  <Characters>12443</Characters>
  <Lines>0</Lines>
  <Paragraphs>0</Paragraphs>
  <TotalTime>3</TotalTime>
  <ScaleCrop>false</ScaleCrop>
  <LinksUpToDate>false</LinksUpToDate>
  <CharactersWithSpaces>12607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大象滑滑梯</cp:lastModifiedBy>
  <dcterms:modified xsi:type="dcterms:W3CDTF">2026-08-18T01:05:10Z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D286F571AB1E4A0CA7FF948556377CE1</vt:lpwstr>
  </property>
  <property fmtid="{D5CDD505-2E9C-101B-9397-08002B2CF9AE}" pid="4" name="KSOTemplateDocerSaveRecord">
    <vt:lpwstr>eyJoZGlkIjoiYzQ3MzJmODVmNmFlYzI4OWVkNzBmYTBkOTQxYjNlOTEiLCJ1c2VySWQiOiIzNTgyOTgzMzAifQ==</vt:lpwstr>
  </property>
</Properties>
</file>